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wordWrap/>
        <w:overflowPunct/>
        <w:topLinePunct w:val="0"/>
        <w:autoSpaceDE/>
        <w:autoSpaceDN/>
        <w:bidi w:val="0"/>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72" w:name="_GoBack"/>
      <w:bookmarkEnd w:id="72"/>
      <w:bookmarkStart w:id="0" w:name="_Toc19155"/>
      <w:r>
        <w:rPr>
          <w:rFonts w:hint="eastAsia" w:ascii="方正仿宋_GBK" w:hAnsi="方正仿宋_GBK" w:eastAsia="方正仿宋_GBK" w:cs="方正仿宋_GBK"/>
          <w:b/>
          <w:bCs/>
          <w:color w:val="000000"/>
          <w:sz w:val="28"/>
          <w:szCs w:val="28"/>
          <w:lang w:val="en-US" w:eastAsia="zh-CN"/>
        </w:rPr>
        <w:t>口腔科消毒剂常规</w:t>
      </w:r>
      <w:r>
        <w:rPr>
          <w:rFonts w:hint="eastAsia" w:ascii="方正仿宋_GBK" w:hAnsi="方正仿宋_GBK" w:eastAsia="方正仿宋_GBK" w:cs="方正仿宋_GBK"/>
          <w:b/>
          <w:bCs/>
          <w:color w:val="000000"/>
          <w:sz w:val="28"/>
          <w:szCs w:val="28"/>
        </w:rPr>
        <w:t>采购</w:t>
      </w:r>
      <w:r>
        <w:rPr>
          <w:rFonts w:hint="eastAsia" w:ascii="方正仿宋_GBK" w:hAnsi="方正仿宋_GBK" w:eastAsia="方正仿宋_GBK" w:cs="方正仿宋_GBK"/>
          <w:b/>
          <w:bCs/>
          <w:color w:val="000000"/>
          <w:sz w:val="28"/>
          <w:szCs w:val="28"/>
          <w:lang w:val="en-US" w:eastAsia="zh-CN"/>
        </w:rPr>
        <w:t>需求文件</w:t>
      </w:r>
    </w:p>
    <w:p>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rPr>
      </w:pP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口腔科消毒剂</w:t>
      </w:r>
      <w:r>
        <w:rPr>
          <w:rFonts w:hint="eastAsia" w:ascii="方正仿宋_GBK" w:hAnsi="方正仿宋_GBK" w:eastAsia="方正仿宋_GBK" w:cs="方正仿宋_GBK"/>
          <w:b w:val="0"/>
          <w:bCs w:val="0"/>
          <w:color w:val="000000"/>
          <w:sz w:val="24"/>
          <w:szCs w:val="24"/>
          <w:lang w:val="en-US" w:eastAsia="zh-CN"/>
        </w:rPr>
        <w:t>常规采购</w:t>
      </w:r>
      <w:r>
        <w:rPr>
          <w:rFonts w:hint="eastAsia" w:ascii="方正仿宋_GBK" w:hAnsi="方正仿宋_GBK" w:eastAsia="方正仿宋_GBK" w:cs="方正仿宋_GBK"/>
          <w:color w:val="000000"/>
          <w:sz w:val="24"/>
          <w:szCs w:val="24"/>
          <w:lang w:val="en-US" w:eastAsia="zh-CN"/>
        </w:rPr>
        <w:t>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1" w:name="_Toc5295"/>
      <w:bookmarkStart w:id="2" w:name="_Toc16790"/>
      <w:r>
        <w:rPr>
          <w:rFonts w:hint="eastAsia" w:ascii="方正仿宋_GBK" w:hAnsi="方正仿宋_GBK" w:eastAsia="方正仿宋_GBK" w:cs="方正仿宋_GBK"/>
          <w:b/>
          <w:bCs/>
          <w:color w:val="000000"/>
          <w:sz w:val="24"/>
          <w:szCs w:val="24"/>
        </w:rPr>
        <w:t>一、</w:t>
      </w:r>
      <w:r>
        <w:rPr>
          <w:rFonts w:hint="eastAsia" w:ascii="方正仿宋_GBK" w:hAnsi="方正仿宋_GBK" w:eastAsia="方正仿宋_GBK" w:cs="方正仿宋_GBK"/>
          <w:b/>
          <w:bCs/>
          <w:color w:val="000000"/>
          <w:sz w:val="24"/>
          <w:szCs w:val="24"/>
          <w:lang w:val="en-US" w:eastAsia="zh-CN"/>
        </w:rPr>
        <w:t>项目</w:t>
      </w:r>
      <w:r>
        <w:rPr>
          <w:rFonts w:hint="eastAsia" w:ascii="方正仿宋_GBK" w:hAnsi="方正仿宋_GBK" w:eastAsia="方正仿宋_GBK" w:cs="方正仿宋_GBK"/>
          <w:b/>
          <w:bCs/>
          <w:color w:val="000000"/>
          <w:sz w:val="24"/>
          <w:szCs w:val="24"/>
        </w:rPr>
        <w:t>内容</w:t>
      </w:r>
      <w:bookmarkEnd w:id="1"/>
      <w:bookmarkEnd w:id="2"/>
    </w:p>
    <w:tbl>
      <w:tblPr>
        <w:tblStyle w:val="17"/>
        <w:tblW w:w="9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031"/>
        <w:gridCol w:w="2266"/>
        <w:gridCol w:w="1405"/>
        <w:gridCol w:w="1541"/>
        <w:gridCol w:w="135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序号</w:t>
            </w:r>
          </w:p>
        </w:tc>
        <w:tc>
          <w:tcPr>
            <w:tcW w:w="103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项目名称</w:t>
            </w: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消毒剂名称</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单价限价</w:t>
            </w:r>
          </w:p>
        </w:tc>
        <w:tc>
          <w:tcPr>
            <w:tcW w:w="154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35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成交供应商数量</w:t>
            </w:r>
          </w:p>
        </w:tc>
        <w:tc>
          <w:tcPr>
            <w:tcW w:w="135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031"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口腔科消毒剂</w:t>
            </w:r>
            <w:r>
              <w:rPr>
                <w:rFonts w:hint="eastAsia" w:ascii="方正仿宋_GBK" w:hAnsi="方正仿宋_GBK" w:eastAsia="方正仿宋_GBK" w:cs="方正仿宋_GBK"/>
                <w:b w:val="0"/>
                <w:bCs w:val="0"/>
                <w:color w:val="000000"/>
                <w:sz w:val="24"/>
                <w:szCs w:val="24"/>
                <w:lang w:val="en-US" w:eastAsia="zh-CN"/>
              </w:rPr>
              <w:t>常规采购</w:t>
            </w: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color w:val="000000"/>
                <w:sz w:val="24"/>
                <w:szCs w:val="24"/>
                <w:lang w:val="en-US" w:eastAsia="zh-CN"/>
              </w:rPr>
              <w:t>丁香油抑菌液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24.44元/瓶</w:t>
            </w:r>
          </w:p>
        </w:tc>
        <w:tc>
          <w:tcPr>
            <w:tcW w:w="1541"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药剂科</w:t>
            </w:r>
          </w:p>
        </w:tc>
        <w:tc>
          <w:tcPr>
            <w:tcW w:w="1351"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1名</w:t>
            </w:r>
          </w:p>
        </w:tc>
        <w:tc>
          <w:tcPr>
            <w:tcW w:w="1351"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丁香油抑菌液为本项目的核心产品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3%次氯酸钠消毒液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50.40元/瓶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II型抑菌膏</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31.50元/支</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I型抑菌液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18.00元/瓶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除丁克口腔抑菌液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62.86元/瓶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碘仿抑菌粉</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36.00元/瓶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7</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碘酚抑菌液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27.16元/瓶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8</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1%次氯酸钠消毒液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18.59元/瓶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9</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多聚甲醛抑菌剂</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55.80元/瓶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10</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根管消毒冲洗液(白翡翠)</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31.50元/瓶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11</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i w:val="0"/>
                <w:iCs w:val="0"/>
                <w:color w:val="000000"/>
                <w:kern w:val="0"/>
                <w:sz w:val="22"/>
                <w:szCs w:val="22"/>
                <w:u w:val="none"/>
                <w:lang w:val="en-US" w:eastAsia="zh-CN" w:bidi="ar"/>
              </w:rPr>
              <w:t>甲酚抑菌液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14.40元/瓶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甲醛甲酚口服抑菌液</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27.00元/瓶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13</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口腔抑菌膏</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67.50元/支</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14</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碘仿氢氧化钙口腔抑菌膏</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55.87元/支</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1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15</w:t>
            </w:r>
          </w:p>
        </w:tc>
        <w:tc>
          <w:tcPr>
            <w:tcW w:w="103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226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氢氧化钙抑菌剂</w:t>
            </w:r>
          </w:p>
        </w:tc>
        <w:tc>
          <w:tcPr>
            <w:tcW w:w="1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34.63元/瓶</w:t>
            </w:r>
          </w:p>
        </w:tc>
        <w:tc>
          <w:tcPr>
            <w:tcW w:w="154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lang w:val="en-US" w:eastAsia="zh-CN"/>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c>
          <w:tcPr>
            <w:tcW w:w="13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80" w:lineRule="exact"/>
              <w:ind w:right="0" w:rightChars="0"/>
              <w:jc w:val="center"/>
              <w:textAlignment w:val="auto"/>
              <w:rPr>
                <w:rFonts w:hint="eastAsia" w:ascii="方正仿宋_GBK" w:hAnsi="方正仿宋_GBK" w:eastAsia="方正仿宋_GBK" w:cs="方正仿宋_GBK"/>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bookmarkStart w:id="3" w:name="_Toc7024"/>
      <w:bookmarkStart w:id="4" w:name="_Toc373860293"/>
      <w:r>
        <w:rPr>
          <w:rFonts w:hint="eastAsia" w:ascii="方正仿宋_GBK" w:hAnsi="方正仿宋_GBK" w:eastAsia="方正仿宋_GBK" w:cs="方正仿宋_GBK"/>
          <w:b/>
          <w:bCs/>
          <w:color w:val="000000"/>
          <w:sz w:val="24"/>
          <w:szCs w:val="24"/>
        </w:rPr>
        <w:t>二、资金来源</w:t>
      </w:r>
      <w:bookmarkEnd w:id="3"/>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val="0"/>
        <w:keepLines w:val="0"/>
        <w:pageBreakBefore w:val="0"/>
        <w:kinsoku/>
        <w:wordWrap/>
        <w:overflowPunct/>
        <w:topLinePunct w:val="0"/>
        <w:autoSpaceDE/>
        <w:autoSpaceDN/>
        <w:bidi w:val="0"/>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1.产品制造商须具备有效期内的《消毒产品生产企业卫生许可证书》（提供证书复印件）；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2.所投产品若属于第一类和第二类消毒产品的，则须具备有效期内的《卫生安全评价报告》及全国消毒产品网上备案凭证（提供相关证明材料复印件）；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3.所投产品若属于第三类的，则须具备有效期内的《卫生安全评价报告》（提供证书复印件）。</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bookmarkStart w:id="8" w:name="_Toc22548773"/>
      <w:bookmarkStart w:id="9" w:name="_Toc3976"/>
      <w:bookmarkStart w:id="10" w:name="_Toc26564"/>
      <w:bookmarkStart w:id="11" w:name="_Toc6178"/>
      <w:bookmarkStart w:id="12" w:name="_Toc3374"/>
      <w:bookmarkStart w:id="13" w:name="_Toc1965"/>
      <w:bookmarkStart w:id="14" w:name="_Toc21930"/>
      <w:bookmarkStart w:id="15" w:name="_Toc17509"/>
      <w:bookmarkStart w:id="16" w:name="_Toc9401"/>
      <w:bookmarkStart w:id="17" w:name="_Toc11412"/>
      <w:r>
        <w:rPr>
          <w:rFonts w:hint="eastAsia" w:ascii="方正仿宋_GBK" w:hAnsi="方正仿宋_GBK" w:eastAsia="方正仿宋_GBK" w:cs="方正仿宋_GBK"/>
          <w:b/>
          <w:bCs/>
          <w:color w:val="000000"/>
          <w:sz w:val="24"/>
          <w:szCs w:val="24"/>
          <w:lang w:val="en-US" w:eastAsia="zh-CN"/>
        </w:rPr>
        <w:t>四、技术要求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（一）技术参数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  丁香油抑菌液：15ml/瓶，20ml/瓶。主要成分丁香酚≥80%，对金黄色葡萄球菌，大肠杆菌及白色念珠菌有抑制作用。用于口腔局部。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2.  3%次氯酸钠消毒液：主要成分次氯酸钠，有效氯含量2.55%--3.45%，可杀灭金黄色葡萄球菌和大肠杆菌，用于物体表面消毒。250ml/瓶。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3. II型抑菌膏：主要有效成分为多聚甲醛，含量15%--60%，对金黄色葡萄球菌、大肠杆菌及白色念珠菌有抑菌作用。用于口腔抑菌，局部涂抹使用。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4. I型抑菌液：主要成分苯酚，有效苯酚含量：21.6%--26.4%，对金黄色葡萄球菌、大肠杆菌及白色念珠菌有抑菌作用。用于口腔抑菌，局部涂抹使用。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5. 除丁克口腔抑菌液：10ml/瓶，主要成分乙醇3%-7%，四氯乙烯。对金黄色葡萄球菌，大肠杆菌有抑菌作用。外用，用于牙根管。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6. 碘仿抑菌粉：10g/瓶，15g/瓶，20g/瓶。主要成份碘仿，有效碘含量》90%（w/w）,对金黄色葡萄球菌，大肠杆菌及白色念珠菌有抑制作用。用于口腔局部。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7. 碘酚抑菌液：15ml/瓶，20ml/瓶。主要有效成分碘和苯酚，碘含量15-30%，苯酚含量15%-30%。对金黄色葡萄球菌，大肠杆菌及白色念珠菌有抑制作用。用于口腔局部。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8.  1%次氯酸钠消毒液：主要成分次氯酸钠，有效氯含量0.85%--1.15%，可杀灭金黄色葡萄球菌和大肠杆菌，用于物体表面消毒。200ml-250ml/瓶。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9. 多聚甲醛抑菌剂：A组份10g/瓶粉剂和B组份20ml/瓶液剂组成，粉剂主要组成是氧化锌和多聚甲醛，液剂为甲酚和甘油等，主要成分为甲酚，含量15%-35%。对金黄色葡萄球菌，大肠杆菌及白色念珠菌有抑制作用。用于口腔局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10. 根管消毒冲洗液：200ml/瓶，主要成份二氧化氯，薄荷脑，去离子水，助溶剂等，二氧化氯含量850-900mg/l，对金黄色葡萄球菌，大肠杆菌及白色念珠菌有抑制作用。用于牙根管。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11. 甲酚抑菌液：15ml/瓶，20ml/瓶。主要成分甲酚含量27%-33%，对金黄色葡萄球菌，大肠杆菌及白色念珠菌有抑菌作用。用于局部涂抹口腔抑菌。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12. 甲醛甲酚口服抑菌液：20ml/瓶。主要成分：乙醇，甲酚15%-31%，对金黄色葡萄球菌，大肠杆菌有抑菌作用，外用于口腔局部抑菌。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13. 口腔抑菌膏：0.5g/支，主要成分：醋酸氯己定0.5%，主要原料：麝香草酚，羊毛脂，凡士林。对金黄色葡萄球菌，大肠杆菌及白色念珠菌有抑菌作用。用于局部涂抹口腔抑菌。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14. 碘仿氢氧化钙口腔抑菌膏：2g/支，主要成分：碘仿20%-33%，氢氧化钙27%-41%，对金黄色葡萄球菌，大肠杆菌有抑菌作用。用于局部涂抹口腔抑菌。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15. 氢氧化钙抑菌剂：A组份5g/瓶粉剂和B组份6ml/瓶液剂组成，或者A组份10g/瓶粉剂和B组份15ml/瓶液剂组成，粉剂主要组成是氢氧化钙，液剂为丙二醇和水等，主要成分为氢氧化钙，含量90%以上。对金黄色葡萄球菌，大肠杆菌及白色念珠菌有抑制作用。用于口腔局部粉液比1:1调匀涂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（二）服务（质量）要求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1.供应商所供货物必须为全新、未使用过的、生产日期在半年之内的正品，符合国家现行标准及本采购需求技术参数。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2.供应商需保证货物质量稳定，供货期间若出现质量不达标、过期、变质等问题，需立即召回不合格产品，更换合格货物，并赔偿采购人全部经济损失。使用过程中出现的近效期货物，需负责进行免费退货更换。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五、商务要求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（一）交货时间、交货地点及验收方式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1.交货时间：签订合同后，接采购人发货通知3个工作日内（紧急特殊情况除外）。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2.交货地点：重庆市第四人民医院内指定地点。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3.交货要求：每次交货时，须提供每批次货物的产品质量检验报告。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4.验收方式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必须保证物资质量，物资运输并卸到医院指定地点后，医院对物资数量、包装的表面状况及相关资质等进行检查，质量合格予以验收入库；不符合要求的，医院有权拒绝接收，由此造成的一切损失由供应商承担。</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（二）合同期限：3年</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（三）报价要求：报价包括完成本项目所需的全部费用，</w:t>
      </w:r>
      <w:r>
        <w:rPr>
          <w:rFonts w:hint="eastAsia" w:ascii="方正仿宋_GBK" w:hAnsi="方正仿宋_GBK" w:eastAsia="方正仿宋_GBK" w:cs="方正仿宋_GBK"/>
          <w:sz w:val="24"/>
          <w:szCs w:val="24"/>
        </w:rPr>
        <w:t>为含税、含运输、含装卸、含售后等全部费用的一次性包干价，报价包含货物价款、包装费、运输费、保险费、税费、技术服务费等所有相关费用，采购人不再支付额外费用</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highlight w:val="yellow"/>
          <w:lang w:val="en-US" w:eastAsia="zh-CN"/>
        </w:rPr>
      </w:pPr>
      <w:r>
        <w:rPr>
          <w:rFonts w:hint="eastAsia" w:ascii="方正仿宋_GBK" w:hAnsi="方正仿宋_GBK" w:eastAsia="方正仿宋_GBK" w:cs="方正仿宋_GBK"/>
          <w:color w:val="auto"/>
          <w:sz w:val="24"/>
          <w:szCs w:val="24"/>
          <w:lang w:val="en-US" w:eastAsia="zh-CN"/>
        </w:rPr>
        <w:t>（四）付款方式：</w:t>
      </w:r>
      <w:r>
        <w:rPr>
          <w:rFonts w:hint="eastAsia" w:ascii="方正仿宋_GBK" w:hAnsi="方正仿宋_GBK" w:eastAsia="方正仿宋_GBK" w:cs="方正仿宋_GBK"/>
          <w:color w:val="auto"/>
          <w:sz w:val="24"/>
          <w:szCs w:val="24"/>
          <w:highlight w:val="none"/>
          <w:lang w:val="en-US" w:eastAsia="zh-CN"/>
        </w:rPr>
        <w:t>转账付款；合同签订后，采购人在货到并经双方验收合格后，收到成交供应商符合合同内容的合法有效的发票后</w:t>
      </w:r>
      <w:r>
        <w:rPr>
          <w:rFonts w:hint="eastAsia" w:ascii="方正仿宋_GBK" w:hAnsi="方正仿宋_GBK" w:eastAsia="方正仿宋_GBK" w:cs="方正仿宋_GBK"/>
          <w:color w:val="auto"/>
          <w:sz w:val="24"/>
          <w:szCs w:val="24"/>
          <w:lang w:val="en-US" w:eastAsia="zh-CN"/>
        </w:rPr>
        <w:t>，按医院相关制度支付</w:t>
      </w:r>
      <w:r>
        <w:rPr>
          <w:rFonts w:hint="eastAsia" w:ascii="方正仿宋_GBK" w:hAnsi="方正仿宋_GBK" w:eastAsia="方正仿宋_GBK" w:cs="方正仿宋_GBK"/>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（五）所投产品的销售业绩良好。提供所投产品销售业绩的相关证明材料，如销售合同或医院用户名单、联系人及联系电话。</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（六）违约责任：成交供应商逾期供货、货物质量不合格、发生安全事故等，需承担违约责任，赔偿采购人全部损失，采购人有权单方面解除合同。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color w:val="auto"/>
          <w:lang w:val="en-US" w:eastAsia="zh-CN"/>
        </w:rPr>
      </w:pPr>
      <w:r>
        <w:rPr>
          <w:rFonts w:hint="eastAsia" w:ascii="方正仿宋_GBK" w:hAnsi="方正仿宋_GBK" w:eastAsia="方正仿宋_GBK" w:cs="方正仿宋_GBK"/>
          <w:color w:val="auto"/>
          <w:sz w:val="24"/>
          <w:szCs w:val="24"/>
          <w:lang w:val="en-US" w:eastAsia="zh-CN"/>
        </w:rPr>
        <w:t>（七）</w:t>
      </w:r>
      <w:r>
        <w:rPr>
          <w:rFonts w:hint="eastAsia" w:ascii="方正仿宋_GBK" w:hAnsi="方正仿宋_GBK" w:eastAsia="方正仿宋_GBK" w:cs="方正仿宋_GBK"/>
          <w:color w:val="auto"/>
          <w:kern w:val="2"/>
          <w:sz w:val="24"/>
          <w:szCs w:val="24"/>
          <w:highlight w:val="none"/>
          <w:lang w:val="en-US" w:eastAsia="zh-CN" w:bidi="ar-SA"/>
        </w:rPr>
        <w:t>合同履行：成交供应商需严格按照本采购文件及响应文件签订采购合同，全面履行合同义务，不得擅自变更供货内容、降低货物质量。</w:t>
      </w:r>
    </w:p>
    <w:bookmarkEnd w:id="8"/>
    <w:bookmarkEnd w:id="9"/>
    <w:bookmarkEnd w:id="10"/>
    <w:bookmarkEnd w:id="11"/>
    <w:bookmarkEnd w:id="12"/>
    <w:bookmarkEnd w:id="13"/>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六、采购程序、无效响应及采购终止</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1.比选按采购文件规定的时间和地点进行。供应商须有法定代表人（或其授权代表）或自然人参加并签到。</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highlight w:val="none"/>
          <w:lang w:val="en-US" w:eastAsia="zh-CN"/>
        </w:rPr>
        <w:t>本项目采购职能部门及比选小组</w:t>
      </w:r>
      <w:r>
        <w:rPr>
          <w:rFonts w:hint="eastAsia" w:ascii="方正仿宋_GBK" w:hAnsi="宋体" w:eastAsia="方正仿宋_GBK"/>
          <w:sz w:val="24"/>
          <w:szCs w:val="24"/>
          <w:highlight w:val="none"/>
        </w:rPr>
        <w:t>对各供应商的资格条件、实质性响应等进行审查</w:t>
      </w:r>
      <w:r>
        <w:rPr>
          <w:rFonts w:hint="eastAsia" w:ascii="方正仿宋_GBK" w:hAnsi="宋体" w:eastAsia="方正仿宋_GBK"/>
          <w:sz w:val="24"/>
          <w:szCs w:val="24"/>
        </w:rPr>
        <w:t>。</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75"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9" w:hRule="atLeast"/>
        </w:trPr>
        <w:tc>
          <w:tcPr>
            <w:tcW w:w="675" w:type="dxa"/>
            <w:vMerge w:val="restart"/>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p>
        </w:tc>
        <w:tc>
          <w:tcPr>
            <w:tcW w:w="710" w:type="dxa"/>
            <w:vMerge w:val="continue"/>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4"/>
                <w:szCs w:val="24"/>
              </w:rPr>
            </w:pPr>
          </w:p>
        </w:tc>
        <w:tc>
          <w:tcPr>
            <w:tcW w:w="2692"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keepNext w:val="0"/>
              <w:keepLines w:val="0"/>
              <w:pageBreakBefore w:val="0"/>
              <w:kinsoku/>
              <w:wordWrap/>
              <w:overflowPunct/>
              <w:topLinePunct w:val="0"/>
              <w:autoSpaceDE/>
              <w:autoSpaceDN/>
              <w:bidi w:val="0"/>
              <w:spacing w:line="240" w:lineRule="exact"/>
              <w:ind w:right="0" w:rightChars="0"/>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keepNext w:val="0"/>
              <w:keepLines w:val="0"/>
              <w:pageBreakBefore w:val="0"/>
              <w:kinsoku/>
              <w:wordWrap/>
              <w:overflowPunct/>
              <w:topLinePunct w:val="0"/>
              <w:autoSpaceDE/>
              <w:autoSpaceDN/>
              <w:bidi w:val="0"/>
              <w:spacing w:line="240" w:lineRule="exact"/>
              <w:ind w:right="0" w:rightChars="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keepNext w:val="0"/>
              <w:keepLines w:val="0"/>
              <w:pageBreakBefore w:val="0"/>
              <w:kinsoku/>
              <w:wordWrap/>
              <w:overflowPunct/>
              <w:topLinePunct w:val="0"/>
              <w:autoSpaceDE/>
              <w:autoSpaceDN/>
              <w:bidi w:val="0"/>
              <w:spacing w:line="240" w:lineRule="exact"/>
              <w:ind w:right="0" w:rightChars="0"/>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pPr>
        <w:keepNext w:val="0"/>
        <w:keepLines w:val="0"/>
        <w:pageBreakBefore w:val="0"/>
        <w:kinsoku/>
        <w:wordWrap/>
        <w:overflowPunct/>
        <w:topLinePunct w:val="0"/>
        <w:autoSpaceDE/>
        <w:autoSpaceDN/>
        <w:bidi w:val="0"/>
        <w:snapToGrid w:val="0"/>
        <w:spacing w:line="40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pPr>
              <w:pStyle w:val="10"/>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75" w:type="dxa"/>
            <w:vMerge w:val="continue"/>
            <w:vAlign w:val="center"/>
          </w:tcPr>
          <w:p>
            <w:pPr>
              <w:keepNext w:val="0"/>
              <w:keepLines w:val="0"/>
              <w:pageBreakBefore w:val="0"/>
              <w:kinsoku/>
              <w:wordWrap/>
              <w:overflowPunct/>
              <w:topLinePunct w:val="0"/>
              <w:autoSpaceDE/>
              <w:autoSpaceDN/>
              <w:bidi w:val="0"/>
              <w:ind w:right="0" w:rightChars="0"/>
              <w:jc w:val="center"/>
              <w:textAlignment w:val="auto"/>
              <w:rPr>
                <w:rFonts w:hint="eastAsia" w:ascii="方正仿宋_GBK" w:hAnsi="宋体" w:eastAsia="方正仿宋_GBK" w:cs="宋体"/>
                <w:kern w:val="0"/>
                <w:sz w:val="21"/>
                <w:szCs w:val="21"/>
              </w:rPr>
            </w:pPr>
          </w:p>
        </w:tc>
        <w:tc>
          <w:tcPr>
            <w:tcW w:w="2694"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比选</w:t>
            </w:r>
            <w:r>
              <w:rPr>
                <w:rFonts w:hint="eastAsia" w:ascii="方正仿宋_GBK" w:hAnsi="宋体" w:eastAsia="方正仿宋_GBK" w:cs="宋体"/>
                <w:kern w:val="0"/>
                <w:sz w:val="21"/>
                <w:szCs w:val="21"/>
              </w:rPr>
              <w:t>有效期</w:t>
            </w:r>
          </w:p>
        </w:tc>
        <w:tc>
          <w:tcPr>
            <w:tcW w:w="6259" w:type="dxa"/>
            <w:vAlign w:val="center"/>
          </w:tcPr>
          <w:p>
            <w:pPr>
              <w:keepNext w:val="0"/>
              <w:keepLines w:val="0"/>
              <w:pageBreakBefore w:val="0"/>
              <w:kinsoku/>
              <w:wordWrap/>
              <w:overflowPunct/>
              <w:topLinePunct w:val="0"/>
              <w:autoSpaceDE/>
              <w:autoSpaceDN/>
              <w:bidi w:val="0"/>
              <w:ind w:right="0" w:rightChars="0"/>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3.比选</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供应商澄清、说明或者更正响应文件应当以书面形式作出</w:t>
      </w:r>
      <w:r>
        <w:rPr>
          <w:rFonts w:hint="eastAsia" w:ascii="方正仿宋_GBK" w:hAnsi="宋体" w:eastAsia="方正仿宋_GBK"/>
          <w:sz w:val="24"/>
          <w:szCs w:val="24"/>
          <w:lang w:eastAsia="zh-CN"/>
        </w:rPr>
        <w:t>，</w:t>
      </w:r>
      <w:r>
        <w:rPr>
          <w:rFonts w:hint="eastAsia" w:ascii="方正仿宋_GBK" w:hAnsi="宋体" w:eastAsia="方正仿宋_GBK"/>
          <w:sz w:val="24"/>
          <w:szCs w:val="24"/>
        </w:rPr>
        <w:t>应当由法定代表人（或其授权代表）或自然人（供应商为自然人）签署或者加盖公章。由授权代表签署的，应当附法定代表人授权书。供应商为自然人的，应当由本人签署并附身份证明。</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4.在比选过程中任何一方不得向他人透露与比选有关的技术资料、价格或其他信息。</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5.供应商在比选时作出的所有书面承诺须由法定代表人（或其授权代表）或自然人（供应商为自然人）签署。</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所有参加的供应商</w:t>
      </w:r>
      <w:r>
        <w:rPr>
          <w:rFonts w:hint="eastAsia" w:ascii="方正仿宋_GBK" w:hAnsi="宋体" w:eastAsia="方正仿宋_GBK"/>
          <w:sz w:val="24"/>
          <w:szCs w:val="24"/>
          <w:lang w:val="en-US" w:eastAsia="zh-CN"/>
        </w:rPr>
        <w:t>应</w:t>
      </w:r>
      <w:r>
        <w:rPr>
          <w:rFonts w:hint="default" w:ascii="方正仿宋_GBK" w:hAnsi="宋体" w:eastAsia="方正仿宋_GBK"/>
          <w:sz w:val="24"/>
          <w:szCs w:val="24"/>
          <w:lang w:val="en-US" w:eastAsia="zh-CN"/>
        </w:rPr>
        <w:t>在规定时间内同时书面提交最后报价及有关承诺。已提交响应文件但未在规定时间内进行最后报价的供应商，视为放弃最后报价，以供应商响应文件中的报价为准。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eastAsia" w:ascii="方正仿宋_GBK" w:hAnsi="宋体" w:eastAsia="方正仿宋_GBK"/>
          <w:color w:val="auto"/>
          <w:sz w:val="24"/>
          <w:szCs w:val="24"/>
          <w:lang w:val="en-US" w:eastAsia="zh-CN"/>
        </w:rPr>
        <w:t>比选</w:t>
      </w:r>
      <w:r>
        <w:rPr>
          <w:rFonts w:hint="default" w:ascii="方正仿宋_GBK" w:hAnsi="宋体" w:eastAsia="方正仿宋_GBK"/>
          <w:color w:val="auto"/>
          <w:sz w:val="24"/>
          <w:szCs w:val="24"/>
          <w:lang w:val="en-US" w:eastAsia="zh-CN"/>
        </w:rPr>
        <w:t>小组认为供应商的报价过低，有可能影响产品（服务）质量或者不能诚信履约的，将启动异常低价响应审查程序。相关供应商应按照要求在规定的期限内提供与报价合理性相关的书面说明及必要的证明材料。供应商不能提供书面说明、证明材料</w:t>
      </w:r>
      <w:r>
        <w:rPr>
          <w:rFonts w:hint="eastAsia" w:ascii="方正仿宋_GBK" w:hAnsi="宋体" w:eastAsia="方正仿宋_GBK"/>
          <w:color w:val="auto"/>
          <w:sz w:val="24"/>
          <w:szCs w:val="24"/>
          <w:lang w:val="en-US" w:eastAsia="zh-CN"/>
        </w:rPr>
        <w:t>的</w:t>
      </w:r>
      <w:r>
        <w:rPr>
          <w:rFonts w:hint="default" w:ascii="方正仿宋_GBK" w:hAnsi="宋体" w:eastAsia="方正仿宋_GBK"/>
          <w:color w:val="auto"/>
          <w:sz w:val="24"/>
          <w:szCs w:val="24"/>
          <w:lang w:val="en-US" w:eastAsia="zh-CN"/>
        </w:rPr>
        <w:t>，或者提供的书面说明、证明材料不能证明其报价合理性的，</w:t>
      </w:r>
      <w:r>
        <w:rPr>
          <w:rFonts w:hint="eastAsia" w:ascii="方正仿宋_GBK" w:hAnsi="宋体" w:eastAsia="方正仿宋_GBK"/>
          <w:color w:val="auto"/>
          <w:sz w:val="24"/>
          <w:szCs w:val="24"/>
          <w:lang w:val="en-US" w:eastAsia="zh-CN"/>
        </w:rPr>
        <w:t>比选</w:t>
      </w:r>
      <w:r>
        <w:rPr>
          <w:rFonts w:hint="default" w:ascii="方正仿宋_GBK" w:hAnsi="宋体" w:eastAsia="方正仿宋_GBK"/>
          <w:color w:val="auto"/>
          <w:sz w:val="24"/>
          <w:szCs w:val="24"/>
          <w:lang w:val="en-US" w:eastAsia="zh-CN"/>
        </w:rPr>
        <w:t>小组应当将其作为无效响应处理。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8.</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比选</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lang w:val="en-US" w:eastAsia="zh-CN"/>
        </w:rPr>
      </w:pPr>
      <w:r>
        <w:rPr>
          <w:rFonts w:hint="eastAsia" w:ascii="方正仿宋_GBK" w:hAnsi="宋体" w:eastAsia="方正仿宋_GBK"/>
          <w:sz w:val="24"/>
          <w:szCs w:val="24"/>
          <w:highlight w:val="none"/>
          <w:lang w:val="en-US" w:eastAsia="zh-CN"/>
        </w:rPr>
        <w:t>（二）评定成交的标准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小组将依照本</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rPr>
        <w:t>文件相关规定</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对技术（</w:t>
      </w:r>
      <w:r>
        <w:rPr>
          <w:rFonts w:hint="eastAsia" w:ascii="方正仿宋_GBK" w:hAnsi="宋体" w:eastAsia="方正仿宋_GBK"/>
          <w:sz w:val="24"/>
          <w:szCs w:val="24"/>
          <w:highlight w:val="none"/>
          <w:lang w:val="en-US" w:eastAsia="zh-CN"/>
        </w:rPr>
        <w:t>质量</w:t>
      </w:r>
      <w:r>
        <w:rPr>
          <w:rFonts w:hint="eastAsia" w:ascii="方正仿宋_GBK" w:hAnsi="宋体" w:eastAsia="方正仿宋_GBK"/>
          <w:sz w:val="24"/>
          <w:szCs w:val="24"/>
          <w:highlight w:val="none"/>
        </w:rPr>
        <w:t>）和</w:t>
      </w:r>
      <w:r>
        <w:rPr>
          <w:rFonts w:hint="eastAsia" w:ascii="方正仿宋_GBK" w:hAnsi="宋体" w:eastAsia="方正仿宋_GBK"/>
          <w:sz w:val="24"/>
          <w:szCs w:val="24"/>
          <w:highlight w:val="none"/>
          <w:lang w:val="en-US" w:eastAsia="zh-CN"/>
        </w:rPr>
        <w:t>商务</w:t>
      </w:r>
      <w:r>
        <w:rPr>
          <w:rFonts w:hint="eastAsia" w:ascii="方正仿宋_GBK" w:hAnsi="宋体" w:eastAsia="方正仿宋_GBK"/>
          <w:sz w:val="24"/>
          <w:szCs w:val="24"/>
          <w:highlight w:val="none"/>
        </w:rPr>
        <w:t>均能满足</w:t>
      </w:r>
      <w:r>
        <w:rPr>
          <w:rFonts w:hint="eastAsia" w:ascii="方正仿宋_GBK" w:hAnsi="宋体" w:eastAsia="方正仿宋_GBK"/>
          <w:sz w:val="24"/>
          <w:szCs w:val="24"/>
          <w:highlight w:val="none"/>
          <w:lang w:val="en-US" w:eastAsia="zh-CN"/>
        </w:rPr>
        <w:t>比选</w:t>
      </w:r>
      <w:r>
        <w:rPr>
          <w:rFonts w:hint="eastAsia" w:ascii="方正仿宋_GBK" w:hAnsi="宋体" w:eastAsia="方正仿宋_GBK"/>
          <w:sz w:val="24"/>
          <w:szCs w:val="24"/>
          <w:highlight w:val="none"/>
        </w:rPr>
        <w:t>实质性响应要求的供应商的资信、业绩、报价、合同执行力等进行综合比较，选择最符合单位采购要求的供应商作为成交供应商。</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8.同一合同项（包）下的货物，制造商参与比选，再委托代理商参与比选的；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sz w:val="24"/>
          <w:szCs w:val="24"/>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2.因情况变化，不再符合规定的比选采购方式适用情形的；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3.出现影响采购公正的违法、违规行为的；</w:t>
      </w:r>
    </w:p>
    <w:p>
      <w:pPr>
        <w:pStyle w:val="11"/>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4.因重大变故，采购任务取消的。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七、</w:t>
      </w:r>
      <w:r>
        <w:rPr>
          <w:rFonts w:hint="eastAsia" w:ascii="方正仿宋_GBK" w:hAnsi="方正仿宋_GBK" w:eastAsia="方正仿宋_GBK" w:cs="方正仿宋_GBK"/>
          <w:b/>
          <w:bCs/>
          <w:color w:val="000000"/>
          <w:sz w:val="24"/>
          <w:szCs w:val="24"/>
        </w:rPr>
        <w:t>有关说明</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文件公告期限：自公告发布之日起三个工作日。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）采购人无义务向其他供应商解释比选失败原因，响应文件概不退还。</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22978"/>
      <w:bookmarkStart w:id="19" w:name="_Toc517368027"/>
      <w:bookmarkStart w:id="20" w:name="_Toc13490"/>
      <w:bookmarkStart w:id="21" w:name="_Toc31810"/>
      <w:bookmarkStart w:id="22" w:name="_Toc6933"/>
      <w:bookmarkStart w:id="23" w:name="_Toc527828387"/>
      <w:bookmarkStart w:id="24" w:name="_Toc8132"/>
      <w:bookmarkStart w:id="25" w:name="_Toc21862"/>
      <w:bookmarkStart w:id="26" w:name="_Toc31639"/>
      <w:bookmarkStart w:id="27" w:name="_Toc517367960"/>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lang w:eastAsia="zh-CN"/>
        </w:rPr>
        <w:t>理解并同意：最低报价非中标的唯一条件。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default" w:ascii="Times New Roman" w:hAnsi="Times New Roman" w:eastAsia="方正仿宋_GBK" w:cs="Times New Roman"/>
          <w:color w:val="000000"/>
          <w:sz w:val="24"/>
          <w:szCs w:val="24"/>
          <w:highlight w:val="none"/>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default" w:ascii="Times New Roman" w:hAnsi="Times New Roman" w:eastAsia="方正仿宋_GBK" w:cs="Times New Roman"/>
          <w:color w:val="000000"/>
          <w:sz w:val="24"/>
          <w:szCs w:val="24"/>
          <w:highlight w:val="none"/>
          <w:lang w:val="en-US" w:eastAsia="zh-CN"/>
        </w:rPr>
        <w:t>响应文件要求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提出的要求和条件做出实质性响应，编制技术、商务条款差异表，</w:t>
      </w:r>
      <w:r>
        <w:rPr>
          <w:rFonts w:hint="eastAsia" w:ascii="方正仿宋_GBK" w:hAnsi="方正仿宋_GBK" w:eastAsia="方正仿宋_GBK" w:cs="方正仿宋_GBK"/>
          <w:b/>
          <w:bCs/>
          <w:color w:val="000000"/>
          <w:sz w:val="24"/>
          <w:szCs w:val="24"/>
          <w:lang w:eastAsia="zh-CN"/>
        </w:rPr>
        <w:t>响应文件应采用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响应文件一式三份，其中正、副本各一份，电子文档一份（电子文档内容应与响应文件正本一致，采用U盘为文件载体）。副本应为正本的完整复印件，副本与正本不一致时以正本为准。响应文件电子文档与纸质响应文件正本不一致时，以纸质响应文件正本为准</w:t>
      </w:r>
      <w:r>
        <w:rPr>
          <w:rFonts w:hint="eastAsia" w:ascii="方正仿宋_GBK" w:hAnsi="方正仿宋_GBK" w:eastAsia="方正仿宋_GBK" w:cs="方正仿宋_GBK"/>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在响应文件正本中，比选文件“</w:t>
      </w:r>
      <w:r>
        <w:rPr>
          <w:rFonts w:hint="eastAsia" w:ascii="方正仿宋_GBK" w:hAnsi="方正仿宋_GBK" w:eastAsia="方正仿宋_GBK" w:cs="方正仿宋_GBK"/>
          <w:color w:val="000000"/>
          <w:sz w:val="24"/>
          <w:szCs w:val="24"/>
          <w:highlight w:val="none"/>
          <w:lang w:val="en-US" w:eastAsia="zh-CN"/>
        </w:rPr>
        <w:t>附页：</w:t>
      </w:r>
      <w:r>
        <w:rPr>
          <w:rFonts w:hint="eastAsia" w:ascii="方正仿宋_GBK" w:hAnsi="方正仿宋_GBK" w:eastAsia="方正仿宋_GBK" w:cs="方正仿宋_GBK"/>
          <w:color w:val="000000"/>
          <w:sz w:val="24"/>
          <w:szCs w:val="24"/>
          <w:highlight w:val="none"/>
          <w:lang w:eastAsia="zh-CN"/>
        </w:rPr>
        <w:t>响应文件格式</w:t>
      </w:r>
      <w:r>
        <w:rPr>
          <w:rFonts w:hint="eastAsia" w:ascii="方正仿宋_GBK" w:hAnsi="方正仿宋_GBK" w:eastAsia="方正仿宋_GBK" w:cs="方正仿宋_GBK"/>
          <w:color w:val="000000"/>
          <w:sz w:val="24"/>
          <w:szCs w:val="24"/>
          <w:highlight w:val="none"/>
          <w:lang w:val="en-US" w:eastAsia="zh-CN"/>
        </w:rPr>
        <w:t>要求</w:t>
      </w:r>
      <w:r>
        <w:rPr>
          <w:rFonts w:hint="eastAsia" w:ascii="方正仿宋_GBK" w:hAnsi="方正仿宋_GBK" w:eastAsia="方正仿宋_GBK" w:cs="方正仿宋_GBK"/>
          <w:color w:val="000000"/>
          <w:sz w:val="24"/>
          <w:szCs w:val="24"/>
          <w:highlight w:val="none"/>
          <w:lang w:eastAsia="zh-CN"/>
        </w:rPr>
        <w:t>”中规定签署、盖章的地方必须按其规定签署、盖章。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4.</w:t>
      </w:r>
      <w:r>
        <w:rPr>
          <w:rFonts w:hint="eastAsia" w:ascii="方正仿宋_GBK" w:hAnsi="方正仿宋_GBK" w:eastAsia="方正仿宋_GBK" w:cs="方正仿宋_GBK"/>
          <w:color w:val="000000"/>
          <w:sz w:val="24"/>
          <w:szCs w:val="24"/>
          <w:highlight w:val="none"/>
          <w:lang w:eastAsia="zh-CN"/>
        </w:rPr>
        <w:t>若供应商对响应文件的错处作必要修改，则应在修改处加盖供应商公章或由法定代表人（或其授权代表）签署确认。</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响应文件的正本、副本以及电子文档均应密封送达指定地点，应在封套上注明项目名称、供应商名称、联系人及联系电话。若正本、副本以及电子文档分别进行密封的，还应在封套上注明“正本”、“副本”、“电子文档”字样。</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）关于质疑和投诉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1.质疑内容、时限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1.1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1.2供应商提出质疑应当提交质疑函和必要的证明材料。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1.3供应商为法人或者其他组织的，质疑函应当由法定代表人、主要负责人，或者其授权代表签字或者盖章，并加盖公章。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2.质疑答复时限</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）签订合同</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1.采购人应当在规定时间内，按照</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文件和成交供应商响应文件作实质性修改。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3.合同生效条款由供需双方约定，法律、行政法规规定应当办理批准、登记等手续后生效的合同，依照其规定。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bookmarkStart w:id="28" w:name="_Toc20734"/>
      <w:bookmarkStart w:id="29" w:name="_Toc24167"/>
      <w:bookmarkStart w:id="30" w:name="_Toc2188"/>
      <w:bookmarkStart w:id="31" w:name="_Toc24060"/>
      <w:bookmarkStart w:id="32" w:name="_Toc15317"/>
      <w:bookmarkStart w:id="33" w:name="_Toc527828388"/>
      <w:bookmarkStart w:id="34" w:name="_Toc517367961"/>
      <w:bookmarkStart w:id="35" w:name="_Toc517368028"/>
      <w:bookmarkStart w:id="36" w:name="_Toc1495"/>
      <w:r>
        <w:rPr>
          <w:rFonts w:hint="eastAsia" w:ascii="方正仿宋_GBK" w:hAnsi="方正仿宋_GBK" w:eastAsia="方正仿宋_GBK" w:cs="方正仿宋_GBK"/>
          <w:b/>
          <w:bCs/>
          <w:color w:val="000000"/>
          <w:sz w:val="24"/>
          <w:szCs w:val="24"/>
        </w:rPr>
        <w:t>其它有关规定</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eastAsia="zh-CN"/>
        </w:rPr>
        <w:t>比选</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2" w:firstLineChars="200"/>
        <w:textAlignment w:val="auto"/>
        <w:rPr>
          <w:rFonts w:hint="eastAsia" w:ascii="方正仿宋_GBK" w:hAnsi="方正仿宋_GBK" w:eastAsia="方正仿宋_GBK" w:cs="方正仿宋_GBK"/>
          <w:b/>
          <w:bCs/>
          <w:color w:val="000000"/>
          <w:sz w:val="24"/>
          <w:szCs w:val="24"/>
        </w:rPr>
      </w:pPr>
      <w:bookmarkStart w:id="37"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8"/>
      <w:bookmarkEnd w:id="29"/>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庞老师</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w:t>
      </w:r>
      <w:r>
        <w:rPr>
          <w:rFonts w:hint="eastAsia" w:ascii="方正仿宋_GBK" w:hAnsi="方正仿宋_GBK" w:eastAsia="方正仿宋_GBK" w:cs="方正仿宋_GBK"/>
          <w:color w:val="000000"/>
          <w:sz w:val="24"/>
          <w:szCs w:val="24"/>
          <w:lang w:val="en-US" w:eastAsia="zh-CN"/>
        </w:rPr>
        <w:t>089</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w:t>
      </w:r>
      <w:r>
        <w:rPr>
          <w:rFonts w:hint="eastAsia" w:ascii="方正仿宋_GBK" w:hAnsi="方正仿宋_GBK" w:eastAsia="方正仿宋_GBK" w:cs="方正仿宋_GBK"/>
          <w:color w:val="000000"/>
          <w:sz w:val="24"/>
          <w:szCs w:val="24"/>
        </w:rPr>
        <w:t>路1号</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如对技术参数或资格审核有疑问的，请咨询药剂科王老师</w:t>
      </w:r>
      <w:r>
        <w:rPr>
          <w:rFonts w:hint="eastAsia" w:ascii="方正仿宋_GBK" w:hAnsi="方正仿宋_GBK" w:eastAsia="方正仿宋_GBK" w:cs="方正仿宋_GBK"/>
          <w:color w:val="000000"/>
          <w:sz w:val="24"/>
          <w:szCs w:val="24"/>
          <w:highlight w:val="none"/>
          <w:lang w:val="en-US" w:eastAsia="zh-CN"/>
        </w:rPr>
        <w:t>，联系电话：</w:t>
      </w:r>
      <w:r>
        <w:rPr>
          <w:rFonts w:hint="eastAsia" w:ascii="方正仿宋_GBK" w:hAnsi="宋体" w:eastAsia="方正仿宋_GBK"/>
          <w:b w:val="0"/>
          <w:bCs w:val="0"/>
          <w:color w:val="auto"/>
          <w:sz w:val="24"/>
          <w:szCs w:val="24"/>
          <w:lang w:val="en-US" w:eastAsia="zh-CN"/>
        </w:rPr>
        <w:t>023-63692202</w:t>
      </w:r>
      <w:r>
        <w:rPr>
          <w:rFonts w:hint="eastAsia" w:ascii="方正仿宋_GBK" w:hAnsi="宋体" w:eastAsia="方正仿宋_GBK"/>
          <w:b w:val="0"/>
          <w:bCs w:val="0"/>
          <w:sz w:val="24"/>
          <w:szCs w:val="24"/>
          <w:lang w:val="en-US" w:eastAsia="zh-CN"/>
        </w:rPr>
        <w:t>。</w:t>
      </w:r>
      <w:r>
        <w:rPr>
          <w:rFonts w:hint="eastAsia" w:ascii="方正仿宋_GBK" w:hAnsi="方正仿宋_GBK" w:eastAsia="方正仿宋_GBK" w:cs="方正仿宋_GBK"/>
          <w:b/>
          <w:bCs/>
          <w:sz w:val="28"/>
          <w:szCs w:val="32"/>
          <w:lang w:val="en-US" w:eastAsia="zh-CN"/>
        </w:rPr>
        <w:br w:type="page"/>
      </w:r>
    </w:p>
    <w:p>
      <w:pPr>
        <w:pStyle w:val="6"/>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一、经济部分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eastAsia="方正仿宋_GBK"/>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highlight w:val="none"/>
        </w:rPr>
        <w:t>报价明细表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lang w:eastAsia="zh-CN"/>
        </w:rPr>
        <w:t>）</w:t>
      </w:r>
      <w:r>
        <w:rPr>
          <w:rFonts w:hint="eastAsia" w:ascii="方正仿宋_GBK" w:hAnsi="宋体" w:eastAsia="方正仿宋_GBK"/>
          <w:sz w:val="24"/>
          <w:szCs w:val="24"/>
        </w:rPr>
        <w:t>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比选函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）商务响应偏离表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w:t>
      </w:r>
      <w:r>
        <w:rPr>
          <w:rFonts w:hint="eastAsia" w:ascii="方正仿宋_GBK" w:hAnsi="方正仿宋_GBK" w:eastAsia="方正仿宋_GBK" w:cs="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（五）</w:t>
      </w:r>
      <w:r>
        <w:rPr>
          <w:rFonts w:hint="eastAsia" w:ascii="方正仿宋_GBK" w:hAnsi="方正仿宋_GBK" w:eastAsia="方正仿宋_GBK" w:cs="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rPr>
        <w:t>特定资格条件证书或证明文件</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如有</w:t>
      </w:r>
      <w:r>
        <w:rPr>
          <w:rFonts w:hint="eastAsia" w:ascii="方正仿宋_GBK" w:hAnsi="方正仿宋_GBK" w:eastAsia="方正仿宋_GBK" w:cs="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b/>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bdr w:val="single" w:color="auto" w:sz="4" w:space="0"/>
        </w:rPr>
        <w:sectPr>
          <w:footerReference r:id="rId3" w:type="default"/>
          <w:pgSz w:w="11907" w:h="16840"/>
          <w:pgMar w:top="1134" w:right="1191" w:bottom="1134" w:left="1304" w:header="851" w:footer="992" w:gutter="0"/>
          <w:pgNumType w:fmt="decimal"/>
          <w:cols w:space="720" w:num="1"/>
          <w:docGrid w:linePitch="380" w:charSpace="-5735"/>
        </w:sectPr>
      </w:pPr>
    </w:p>
    <w:p>
      <w:pPr>
        <w:pStyle w:val="3"/>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方正仿宋_GBK" w:eastAsia="方正仿宋_GBK" w:cs="方正仿宋_GBK"/>
          <w:sz w:val="24"/>
          <w:lang w:eastAsia="zh-CN"/>
        </w:rPr>
      </w:pPr>
      <w:bookmarkStart w:id="38" w:name="_Toc14244"/>
      <w:bookmarkStart w:id="39" w:name="_Toc26343"/>
      <w:bookmarkStart w:id="40" w:name="_Toc313888360"/>
      <w:bookmarkStart w:id="41" w:name="_Toc106034659"/>
      <w:bookmarkStart w:id="42" w:name="_Toc65660379"/>
      <w:bookmarkStart w:id="43" w:name="_Toc313008356"/>
      <w:bookmarkStart w:id="44" w:name="_Toc342913419"/>
      <w:bookmarkStart w:id="45" w:name="_Toc12789073"/>
      <w:bookmarkStart w:id="46" w:name="_Toc283382454"/>
      <w:r>
        <w:rPr>
          <w:rFonts w:hint="eastAsia" w:ascii="方正仿宋_GBK" w:hAnsi="方正仿宋_GBK" w:eastAsia="方正仿宋_GBK" w:cs="方正仿宋_GBK"/>
          <w:sz w:val="24"/>
        </w:rPr>
        <w:t>一、经济部分</w:t>
      </w:r>
      <w:bookmarkEnd w:id="38"/>
      <w:bookmarkEnd w:id="39"/>
      <w:bookmarkEnd w:id="40"/>
      <w:bookmarkEnd w:id="41"/>
      <w:bookmarkEnd w:id="42"/>
      <w:bookmarkEnd w:id="43"/>
      <w:bookmarkEnd w:id="44"/>
    </w:p>
    <w:bookmarkEnd w:id="45"/>
    <w:bookmarkEnd w:id="46"/>
    <w:p>
      <w:pPr>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方正仿宋_GBK" w:eastAsia="方正仿宋_GBK" w:cs="方正仿宋_GBK"/>
          <w:b/>
          <w:sz w:val="24"/>
          <w:szCs w:val="36"/>
        </w:rPr>
      </w:pPr>
      <w:r>
        <w:rPr>
          <w:rFonts w:hint="eastAsia" w:ascii="方正仿宋_GBK" w:hAnsi="方正仿宋_GBK" w:eastAsia="方正仿宋_GBK" w:cs="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文件，经详细研究，决定参加该</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文件中的一切要求，提供本项目的交货及技术服务，项目初始报价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单价合计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lang w:val="en-US" w:eastAsia="zh-CN"/>
        </w:rPr>
        <w:t>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.我方完全理解和接受贵方</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文件的一切规定和要求及</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.我方若成为成交供应商，将按照最终</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pPr>
        <w:snapToGrid w:val="0"/>
        <w:spacing w:line="500" w:lineRule="exact"/>
        <w:ind w:firstLineChars="200"/>
        <w:rPr>
          <w:rFonts w:hint="eastAsia" w:ascii="方正仿宋_GBK" w:hAnsi="方正仿宋_GBK" w:eastAsia="方正仿宋_GBK" w:cs="方正仿宋_GBK"/>
          <w:sz w:val="24"/>
          <w:szCs w:val="24"/>
          <w:highlight w:val="yellow"/>
          <w:lang w:eastAsia="zh-CN"/>
        </w:rPr>
      </w:pPr>
      <w:r>
        <w:rPr>
          <w:rFonts w:hint="eastAsia" w:ascii="方正仿宋_GBK" w:hAnsi="方正仿宋_GBK" w:eastAsia="方正仿宋_GBK" w:cs="方正仿宋_GBK"/>
          <w:sz w:val="24"/>
          <w:szCs w:val="24"/>
          <w:highlight w:val="none"/>
        </w:rPr>
        <w:t>（二）报价明细表</w:t>
      </w:r>
    </w:p>
    <w:p>
      <w:pPr>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p>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单位：元</w:t>
      </w:r>
    </w:p>
    <w:tbl>
      <w:tblPr>
        <w:tblStyle w:val="17"/>
        <w:tblW w:w="922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318"/>
        <w:gridCol w:w="1559"/>
        <w:gridCol w:w="2372"/>
        <w:gridCol w:w="1"/>
        <w:gridCol w:w="237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97"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序号</w:t>
            </w:r>
          </w:p>
        </w:tc>
        <w:tc>
          <w:tcPr>
            <w:tcW w:w="2318"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i w:val="0"/>
                <w:iCs w:val="0"/>
                <w:color w:val="000000"/>
                <w:kern w:val="0"/>
                <w:sz w:val="22"/>
                <w:szCs w:val="22"/>
                <w:u w:val="none"/>
                <w:lang w:val="en-US" w:eastAsia="zh-CN" w:bidi="ar"/>
              </w:rPr>
              <w:t>消毒剂名称</w:t>
            </w:r>
          </w:p>
        </w:tc>
        <w:tc>
          <w:tcPr>
            <w:tcW w:w="155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产品品牌</w:t>
            </w:r>
          </w:p>
        </w:tc>
        <w:tc>
          <w:tcPr>
            <w:tcW w:w="2373" w:type="dxa"/>
            <w:gridSpan w:val="2"/>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bCs/>
                <w:color w:val="000000"/>
                <w:sz w:val="22"/>
                <w:szCs w:val="22"/>
                <w:lang w:val="en-US" w:eastAsia="zh-CN"/>
              </w:rPr>
            </w:pPr>
            <w:r>
              <w:rPr>
                <w:rFonts w:hint="eastAsia" w:ascii="方正仿宋_GBK" w:hAnsi="方正仿宋_GBK" w:eastAsia="方正仿宋_GBK" w:cs="方正仿宋_GBK"/>
                <w:b/>
                <w:bCs/>
                <w:color w:val="000000"/>
                <w:sz w:val="22"/>
                <w:szCs w:val="22"/>
                <w:lang w:val="en-US" w:eastAsia="zh-CN"/>
              </w:rPr>
              <w:t>规格型号</w:t>
            </w:r>
          </w:p>
        </w:tc>
        <w:tc>
          <w:tcPr>
            <w:tcW w:w="2373" w:type="dxa"/>
            <w:gridSpan w:val="2"/>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lang w:eastAsia="zh-CN"/>
              </w:rPr>
            </w:pPr>
            <w:r>
              <w:rPr>
                <w:rFonts w:hint="eastAsia" w:ascii="方正仿宋_GBK" w:hAnsi="方正仿宋_GBK" w:eastAsia="方正仿宋_GBK" w:cs="方正仿宋_GBK"/>
                <w:b/>
                <w:bCs/>
                <w:color w:val="000000"/>
                <w:sz w:val="22"/>
                <w:szCs w:val="22"/>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597"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2318"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59" w:type="dxa"/>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tcBorders>
              <w:bottom w:val="single" w:color="auto" w:sz="4" w:space="0"/>
            </w:tcBorders>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97"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2318"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1559"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97"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2318"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1559"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97"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default" w:ascii="Arial" w:hAnsi="Arial" w:eastAsia="方正仿宋_GBK" w:cs="Arial"/>
                <w:sz w:val="24"/>
                <w:szCs w:val="28"/>
                <w:lang w:val="en-US" w:eastAsia="zh-CN"/>
              </w:rPr>
              <w:t>…</w:t>
            </w:r>
          </w:p>
        </w:tc>
        <w:tc>
          <w:tcPr>
            <w:tcW w:w="2318"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c>
          <w:tcPr>
            <w:tcW w:w="1559" w:type="dxa"/>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2373" w:type="dxa"/>
            <w:gridSpan w:val="2"/>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42" w:hRule="atLeast"/>
        </w:trPr>
        <w:tc>
          <w:tcPr>
            <w:tcW w:w="6846" w:type="dxa"/>
            <w:gridSpan w:val="4"/>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单价合计</w:t>
            </w:r>
          </w:p>
        </w:tc>
        <w:tc>
          <w:tcPr>
            <w:tcW w:w="2373" w:type="dxa"/>
            <w:gridSpan w:val="2"/>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lang w:val="en-US" w:eastAsia="zh-CN"/>
              </w:rPr>
            </w:pPr>
          </w:p>
        </w:tc>
      </w:tr>
    </w:tbl>
    <w:p>
      <w:pPr>
        <w:spacing w:line="500" w:lineRule="exact"/>
        <w:ind w:firstLineChars="200"/>
        <w:rPr>
          <w:rFonts w:hint="eastAsia" w:ascii="方正仿宋_GBK" w:hAnsi="方正仿宋_GBK" w:eastAsia="方正仿宋_GBK" w:cs="方正仿宋_GBK"/>
          <w:sz w:val="24"/>
          <w:szCs w:val="24"/>
          <w:highlight w:val="none"/>
        </w:rPr>
      </w:pPr>
    </w:p>
    <w:p>
      <w:pPr>
        <w:spacing w:line="500" w:lineRule="exact"/>
        <w:ind w:firstLineChars="25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                                  法定代表人授权代表：</w:t>
      </w:r>
    </w:p>
    <w:p>
      <w:pPr>
        <w:spacing w:line="5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公章）                               （签字或盖章）</w:t>
      </w:r>
    </w:p>
    <w:p>
      <w:pPr>
        <w:spacing w:line="500" w:lineRule="exact"/>
        <w:rPr>
          <w:rFonts w:hint="eastAsia" w:ascii="方正仿宋_GBK" w:hAnsi="方正仿宋_GBK" w:eastAsia="方正仿宋_GBK" w:cs="方正仿宋_GBK"/>
          <w:sz w:val="24"/>
          <w:szCs w:val="24"/>
          <w:highlight w:val="none"/>
        </w:rPr>
      </w:pP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1.请</w:t>
      </w:r>
      <w:r>
        <w:rPr>
          <w:rFonts w:hint="eastAsia" w:ascii="方正仿宋_GBK" w:hAnsi="方正仿宋_GBK" w:eastAsia="方正仿宋_GBK" w:cs="方正仿宋_GBK"/>
          <w:sz w:val="24"/>
          <w:szCs w:val="24"/>
          <w:highlight w:val="none"/>
          <w:lang w:val="en-US" w:eastAsia="zh-CN"/>
        </w:rPr>
        <w:t>供应商</w:t>
      </w:r>
      <w:r>
        <w:rPr>
          <w:rFonts w:hint="eastAsia" w:ascii="方正仿宋_GBK" w:hAnsi="方正仿宋_GBK" w:eastAsia="方正仿宋_GBK" w:cs="方正仿宋_GBK"/>
          <w:sz w:val="24"/>
          <w:szCs w:val="24"/>
          <w:highlight w:val="none"/>
        </w:rPr>
        <w:t>完整填写本表；</w:t>
      </w:r>
    </w:p>
    <w:p>
      <w:pPr>
        <w:snapToGrid w:val="0"/>
        <w:spacing w:line="500" w:lineRule="exact"/>
        <w:ind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2.该表可扩展，并逐页签字或盖章。</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sz w:val="24"/>
          <w:szCs w:val="24"/>
        </w:rPr>
        <w:sectPr>
          <w:pgSz w:w="11907" w:h="16840"/>
          <w:pgMar w:top="1134" w:right="1191" w:bottom="1134" w:left="1644" w:header="851" w:footer="992" w:gutter="0"/>
          <w:pgNumType w:fmt="decimal"/>
          <w:cols w:space="720" w:num="1"/>
          <w:docGrid w:linePitch="380" w:charSpace="-5735"/>
        </w:sectPr>
      </w:pPr>
    </w:p>
    <w:p>
      <w:pPr>
        <w:pStyle w:val="3"/>
        <w:adjustRightInd w:val="0"/>
        <w:snapToGrid w:val="0"/>
        <w:spacing w:before="0" w:after="0" w:line="400" w:lineRule="exact"/>
        <w:ind w:firstLine="482" w:firstLineChars="200"/>
        <w:rPr>
          <w:rFonts w:hint="eastAsia" w:ascii="方正仿宋_GBK" w:hAnsi="宋体" w:eastAsia="方正仿宋_GBK"/>
          <w:sz w:val="24"/>
        </w:rPr>
      </w:pPr>
      <w:bookmarkStart w:id="47" w:name="_Toc313008357"/>
      <w:bookmarkStart w:id="48" w:name="_Toc22655"/>
      <w:bookmarkStart w:id="49" w:name="_Toc65660380"/>
      <w:bookmarkStart w:id="50" w:name="_Toc106034660"/>
      <w:bookmarkStart w:id="51" w:name="_Toc313888361"/>
      <w:bookmarkStart w:id="52" w:name="_Toc342913420"/>
      <w:bookmarkStart w:id="53" w:name="_Toc14073"/>
      <w:bookmarkStart w:id="54" w:name="_Toc313888362"/>
      <w:bookmarkStart w:id="55" w:name="_Toc313008358"/>
      <w:bookmarkStart w:id="56" w:name="_Toc342913421"/>
      <w:bookmarkStart w:id="57" w:name="_Toc106034662"/>
      <w:bookmarkStart w:id="58" w:name="_Toc20162"/>
      <w:bookmarkStart w:id="59" w:name="_Toc2082"/>
      <w:bookmarkStart w:id="60" w:name="_Toc65660382"/>
      <w:r>
        <w:rPr>
          <w:rFonts w:hint="eastAsia" w:ascii="方正仿宋_GBK" w:hAnsi="宋体" w:eastAsia="方正仿宋_GBK"/>
          <w:sz w:val="24"/>
        </w:rPr>
        <w:t>二、技术部分</w:t>
      </w:r>
      <w:bookmarkEnd w:id="47"/>
      <w:bookmarkEnd w:id="48"/>
      <w:bookmarkEnd w:id="49"/>
      <w:bookmarkEnd w:id="50"/>
      <w:bookmarkEnd w:id="51"/>
      <w:bookmarkEnd w:id="52"/>
      <w:bookmarkEnd w:id="5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7"/>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pPr>
        <w:tabs>
          <w:tab w:val="left" w:pos="6300"/>
        </w:tabs>
        <w:snapToGrid w:val="0"/>
        <w:spacing w:line="500" w:lineRule="exact"/>
        <w:ind w:firstLine="57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要求逐条如实填写，</w:t>
      </w:r>
      <w:r>
        <w:rPr>
          <w:rFonts w:hint="eastAsia" w:ascii="方正仿宋_GBK" w:hAnsi="方正仿宋_GBK" w:eastAsia="方正仿宋_GBK" w:cs="方正仿宋_GBK"/>
          <w:sz w:val="24"/>
          <w:szCs w:val="24"/>
          <w:lang w:val="en-US" w:eastAsia="zh-CN"/>
        </w:rPr>
        <w:t>在响应情况栏中应当注明技术参数或具体内容，且必须标注技术参数或具体内容在响应文件中的位置（页码）；</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栏目内填写</w:t>
      </w:r>
      <w:r>
        <w:rPr>
          <w:rFonts w:hint="eastAsia" w:ascii="方正仿宋_GBK" w:hAnsi="方正仿宋_GBK" w:eastAsia="方正仿宋_GBK" w:cs="方正仿宋_GBK"/>
          <w:sz w:val="24"/>
          <w:szCs w:val="24"/>
        </w:rPr>
        <w:t>项填写“无差异”</w:t>
      </w:r>
      <w:r>
        <w:rPr>
          <w:rFonts w:hint="eastAsia" w:ascii="方正仿宋_GBK" w:hAnsi="方正仿宋_GBK" w:eastAsia="方正仿宋_GBK" w:cs="方正仿宋_GBK"/>
          <w:sz w:val="24"/>
          <w:szCs w:val="24"/>
          <w:lang w:eastAsia="zh-CN"/>
        </w:rPr>
        <w:t>或“正偏离”“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，填写</w:t>
      </w:r>
      <w:r>
        <w:rPr>
          <w:rFonts w:hint="eastAsia" w:ascii="方正仿宋_GBK" w:hAnsi="方正仿宋_GBK" w:eastAsia="方正仿宋_GBK" w:cs="方正仿宋_GBK"/>
          <w:sz w:val="24"/>
          <w:szCs w:val="24"/>
          <w:lang w:eastAsia="zh-CN"/>
        </w:rPr>
        <w:t>“正偏离”“</w:t>
      </w:r>
      <w:r>
        <w:rPr>
          <w:rFonts w:hint="eastAsia" w:ascii="方正仿宋_GBK" w:hAnsi="方正仿宋_GBK" w:eastAsia="方正仿宋_GBK" w:cs="方正仿宋_GBK"/>
          <w:sz w:val="24"/>
          <w:szCs w:val="24"/>
        </w:rPr>
        <w:t>负偏离</w:t>
      </w:r>
      <w:r>
        <w:rPr>
          <w:rFonts w:hint="eastAsia" w:ascii="方正仿宋_GBK" w:hAnsi="方正仿宋_GBK" w:eastAsia="方正仿宋_GBK" w:cs="方正仿宋_GBK"/>
          <w:sz w:val="24"/>
          <w:szCs w:val="24"/>
          <w:lang w:eastAsia="zh-CN"/>
        </w:rPr>
        <w:t>”的必须</w:t>
      </w:r>
      <w:r>
        <w:rPr>
          <w:rFonts w:hint="eastAsia" w:ascii="方正仿宋_GBK" w:hAnsi="方正仿宋_GBK" w:eastAsia="方正仿宋_GBK" w:cs="方正仿宋_GBK"/>
          <w:sz w:val="24"/>
          <w:szCs w:val="24"/>
        </w:rPr>
        <w:t>注明</w:t>
      </w:r>
      <w:r>
        <w:rPr>
          <w:rFonts w:hint="eastAsia" w:ascii="方正仿宋_GBK" w:hAnsi="方正仿宋_GBK" w:eastAsia="方正仿宋_GBK" w:cs="方正仿宋_GBK"/>
          <w:sz w:val="24"/>
          <w:szCs w:val="24"/>
          <w:lang w:eastAsia="zh-CN"/>
        </w:rPr>
        <w:t>偏离原因；</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4.附相关支撑材料（格式自定）</w:t>
      </w:r>
      <w:r>
        <w:rPr>
          <w:rFonts w:hint="eastAsia" w:ascii="方正仿宋_GBK" w:hAnsi="宋体" w:eastAsia="方正仿宋_GBK"/>
          <w:sz w:val="24"/>
        </w:rPr>
        <w:t>。</w:t>
      </w:r>
    </w:p>
    <w:p>
      <w:pPr>
        <w:tabs>
          <w:tab w:val="left" w:pos="6300"/>
        </w:tabs>
        <w:snapToGrid w:val="0"/>
        <w:spacing w:line="500" w:lineRule="exact"/>
        <w:ind w:firstLine="480" w:firstLineChars="200"/>
        <w:rPr>
          <w:rFonts w:hint="eastAsia" w:ascii="方正仿宋_GBK" w:hAnsi="宋体" w:eastAsia="方正仿宋_GBK"/>
          <w:sz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（二）其他资料（格式自定）</w:t>
      </w:r>
    </w:p>
    <w:p>
      <w:pPr>
        <w:tabs>
          <w:tab w:val="left" w:pos="6300"/>
        </w:tabs>
        <w:snapToGrid w:val="0"/>
        <w:spacing w:line="500" w:lineRule="exact"/>
        <w:ind w:firstLine="480" w:firstLineChars="200"/>
        <w:rPr>
          <w:rFonts w:hint="eastAsia" w:ascii="方正仿宋_GBK" w:hAnsi="宋体" w:eastAsia="方正仿宋_GBK"/>
          <w:sz w:val="24"/>
          <w:szCs w:val="24"/>
        </w:rPr>
      </w:pPr>
    </w:p>
    <w:p>
      <w:pPr>
        <w:pStyle w:val="3"/>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61" w:name="_Toc32158"/>
      <w:bookmarkStart w:id="62" w:name="_Toc106034661"/>
      <w:bookmarkStart w:id="63" w:name="_Toc65660381"/>
      <w:bookmarkStart w:id="64" w:name="_Toc32339"/>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61"/>
      <w:bookmarkEnd w:id="62"/>
      <w:bookmarkEnd w:id="63"/>
      <w:bookmarkEnd w:id="64"/>
    </w:p>
    <w:p>
      <w:pPr>
        <w:snapToGrid w:val="0"/>
        <w:spacing w:before="156" w:beforeLines="50" w:line="5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函（格式）</w:t>
      </w:r>
    </w:p>
    <w:p>
      <w:pPr>
        <w:spacing w:line="500" w:lineRule="exact"/>
        <w:rPr>
          <w:rFonts w:hint="eastAsia" w:ascii="方正仿宋_GBK" w:hAnsi="方正仿宋_GBK" w:eastAsia="方正仿宋_GBK" w:cs="方正仿宋_GBK"/>
          <w:color w:val="000000"/>
          <w:sz w:val="24"/>
          <w:szCs w:val="24"/>
        </w:rPr>
      </w:pPr>
    </w:p>
    <w:p>
      <w:pPr>
        <w:spacing w:line="500" w:lineRule="exact"/>
        <w:ind w:firstLine="480" w:firstLineChars="200"/>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采购项目名称：</w:t>
      </w:r>
      <w:r>
        <w:rPr>
          <w:rFonts w:hint="eastAsia" w:ascii="方正仿宋_GBK" w:hAnsi="方正仿宋_GBK" w:eastAsia="方正仿宋_GBK" w:cs="方正仿宋_GBK"/>
          <w:color w:val="000000"/>
          <w:sz w:val="24"/>
          <w:szCs w:val="24"/>
          <w:u w:val="single"/>
        </w:rPr>
        <w:t xml:space="preserve">                                             </w:t>
      </w:r>
    </w:p>
    <w:p>
      <w:pPr>
        <w:spacing w:line="500" w:lineRule="exact"/>
        <w:rPr>
          <w:rFonts w:hint="eastAsia" w:ascii="方正仿宋_GBK" w:hAnsi="方正仿宋_GBK" w:eastAsia="方正仿宋_GBK" w:cs="方正仿宋_GBK"/>
          <w:color w:val="000000"/>
          <w:sz w:val="24"/>
          <w:szCs w:val="24"/>
        </w:rPr>
      </w:pPr>
    </w:p>
    <w:p>
      <w:pPr>
        <w:tabs>
          <w:tab w:val="left" w:pos="6300"/>
        </w:tabs>
        <w:snapToGrid w:val="0"/>
        <w:spacing w:line="5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（采购人名称）：</w:t>
      </w:r>
    </w:p>
    <w:p>
      <w:pPr>
        <w:snapToGrid w:val="0"/>
        <w:spacing w:before="156" w:beforeLines="50"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名称）系中华人民共和国合法企业，注册地址：</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rPr>
        <w:t>。我方就参加本次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有关事项郑重声明如下：</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一、我方完全理解并接受该项目</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文件所有要求。</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二、我方提交的所有</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三、我方承诺按照</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文件要求，提供</w:t>
      </w:r>
      <w:r>
        <w:rPr>
          <w:rFonts w:hint="eastAsia" w:ascii="方正仿宋_GBK" w:hAnsi="方正仿宋_GBK" w:eastAsia="方正仿宋_GBK" w:cs="方正仿宋_GBK"/>
          <w:color w:val="000000"/>
          <w:sz w:val="24"/>
          <w:szCs w:val="24"/>
          <w:lang w:val="en-US" w:eastAsia="zh-CN"/>
        </w:rPr>
        <w:t>采购</w:t>
      </w:r>
      <w:r>
        <w:rPr>
          <w:rFonts w:hint="eastAsia" w:ascii="方正仿宋_GBK" w:hAnsi="方正仿宋_GBK" w:eastAsia="方正仿宋_GBK" w:cs="方正仿宋_GBK"/>
          <w:color w:val="000000"/>
          <w:sz w:val="24"/>
          <w:szCs w:val="24"/>
        </w:rPr>
        <w:t>项目的技术和商务服务。</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、我方承诺：本次</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的</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w:t>
      </w:r>
      <w:r>
        <w:rPr>
          <w:rFonts w:hint="eastAsia" w:ascii="方正仿宋_GBK" w:hAnsi="方正仿宋_GBK" w:eastAsia="方正仿宋_GBK" w:cs="方正仿宋_GBK"/>
          <w:sz w:val="24"/>
          <w:szCs w:val="24"/>
        </w:rPr>
        <w:t>为提交响应文件截止时间起90天</w:t>
      </w:r>
      <w:r>
        <w:rPr>
          <w:rFonts w:hint="eastAsia" w:ascii="方正仿宋_GBK" w:hAnsi="方正仿宋_GBK" w:eastAsia="方正仿宋_GBK" w:cs="方正仿宋_GBK"/>
          <w:color w:val="000000"/>
          <w:sz w:val="24"/>
          <w:szCs w:val="24"/>
        </w:rPr>
        <w:t>。</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、我方报价为闭口价。即在</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有效期和合同有效期内，该报价固定不变。</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、如果我方中选，我方将履行</w:t>
      </w:r>
      <w:r>
        <w:rPr>
          <w:rFonts w:hint="eastAsia" w:ascii="方正仿宋_GBK" w:hAnsi="方正仿宋_GBK" w:eastAsia="方正仿宋_GBK" w:cs="方正仿宋_GBK"/>
          <w:color w:val="000000"/>
          <w:sz w:val="24"/>
          <w:szCs w:val="24"/>
          <w:lang w:val="en-US" w:eastAsia="zh-CN"/>
        </w:rPr>
        <w:t>比选</w:t>
      </w:r>
      <w:r>
        <w:rPr>
          <w:rFonts w:hint="eastAsia" w:ascii="方正仿宋_GBK" w:hAnsi="方正仿宋_GBK" w:eastAsia="方正仿宋_GBK" w:cs="方正仿宋_GBK"/>
          <w:color w:val="000000"/>
          <w:sz w:val="24"/>
          <w:szCs w:val="24"/>
        </w:rPr>
        <w:t>文件中规定的各项要求以及我方</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rPr>
        <w:t>文件的各项承诺，按《</w:t>
      </w:r>
      <w:r>
        <w:rPr>
          <w:rFonts w:hint="eastAsia" w:ascii="方正仿宋_GBK" w:hAnsi="方正仿宋_GBK" w:eastAsia="方正仿宋_GBK" w:cs="方正仿宋_GBK"/>
          <w:color w:val="000000"/>
          <w:sz w:val="24"/>
          <w:szCs w:val="24"/>
          <w:lang w:val="en-US" w:eastAsia="zh-CN"/>
        </w:rPr>
        <w:t>中华人民共和国</w:t>
      </w:r>
      <w:r>
        <w:rPr>
          <w:rFonts w:hint="eastAsia" w:ascii="方正仿宋_GBK" w:hAnsi="方正仿宋_GBK" w:eastAsia="方正仿宋_GBK" w:cs="方正仿宋_GBK"/>
          <w:color w:val="000000"/>
          <w:sz w:val="24"/>
          <w:szCs w:val="24"/>
        </w:rPr>
        <w:t>政府采购法》、《</w:t>
      </w:r>
      <w:r>
        <w:rPr>
          <w:rFonts w:hint="eastAsia" w:ascii="方正仿宋_GBK" w:hAnsi="方正仿宋_GBK" w:eastAsia="方正仿宋_GBK" w:cs="方正仿宋_GBK"/>
          <w:color w:val="000000"/>
          <w:sz w:val="24"/>
          <w:szCs w:val="24"/>
          <w:lang w:val="en-US" w:eastAsia="zh-CN"/>
        </w:rPr>
        <w:t>中华人民共和国民法典</w:t>
      </w:r>
      <w:r>
        <w:rPr>
          <w:rFonts w:hint="eastAsia" w:ascii="方正仿宋_GBK" w:hAnsi="方正仿宋_GBK" w:eastAsia="方正仿宋_GBK" w:cs="方正仿宋_GBK"/>
          <w:color w:val="000000"/>
          <w:sz w:val="24"/>
          <w:szCs w:val="24"/>
        </w:rPr>
        <w:t>》及合同约定条款承担我方责任。</w:t>
      </w:r>
    </w:p>
    <w:p>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、我方理解，最低报价不是</w:t>
      </w:r>
      <w:r>
        <w:rPr>
          <w:rFonts w:hint="eastAsia" w:ascii="方正仿宋_GBK" w:hAnsi="方正仿宋_GBK" w:eastAsia="方正仿宋_GBK" w:cs="方正仿宋_GBK"/>
          <w:color w:val="000000"/>
          <w:sz w:val="24"/>
          <w:szCs w:val="24"/>
          <w:lang w:val="en-US" w:eastAsia="zh-CN"/>
        </w:rPr>
        <w:t>成交</w:t>
      </w:r>
      <w:r>
        <w:rPr>
          <w:rFonts w:hint="eastAsia" w:ascii="方正仿宋_GBK" w:hAnsi="方正仿宋_GBK" w:eastAsia="方正仿宋_GBK" w:cs="方正仿宋_GBK"/>
          <w:color w:val="000000"/>
          <w:sz w:val="24"/>
          <w:szCs w:val="24"/>
        </w:rPr>
        <w:t>的唯一条件。</w:t>
      </w:r>
    </w:p>
    <w:p>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460" w:firstLineChars="2275"/>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公章）</w:t>
      </w:r>
    </w:p>
    <w:p>
      <w:pPr>
        <w:tabs>
          <w:tab w:val="left" w:pos="6300"/>
        </w:tabs>
        <w:snapToGrid w:val="0"/>
        <w:spacing w:line="500" w:lineRule="exact"/>
        <w:ind w:firstLine="570"/>
        <w:rPr>
          <w:rFonts w:hint="eastAsia" w:ascii="方正仿宋_GBK" w:hAnsi="方正仿宋_GBK" w:eastAsia="方正仿宋_GBK" w:cs="方正仿宋_GBK"/>
          <w:color w:val="000000"/>
          <w:sz w:val="24"/>
          <w:szCs w:val="24"/>
        </w:rPr>
      </w:pPr>
    </w:p>
    <w:p>
      <w:pPr>
        <w:tabs>
          <w:tab w:val="left" w:pos="6300"/>
        </w:tabs>
        <w:snapToGrid w:val="0"/>
        <w:spacing w:line="500" w:lineRule="exact"/>
        <w:ind w:firstLine="5760" w:firstLineChars="24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br w:type="page"/>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val="en-US" w:eastAsia="zh-CN"/>
        </w:rPr>
        <w:t>负</w:t>
      </w:r>
      <w:r>
        <w:rPr>
          <w:rFonts w:hint="eastAsia" w:ascii="方正仿宋_GBK" w:hAnsi="宋体" w:eastAsia="方正仿宋_GBK"/>
          <w:sz w:val="24"/>
          <w:lang w:eastAsia="zh-CN"/>
        </w:rPr>
        <w:t>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r>
        <w:rPr>
          <w:rFonts w:hint="eastAsia" w:ascii="方正仿宋_GBK" w:hAnsi="仿宋"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br w:type="page"/>
      </w:r>
    </w:p>
    <w:p>
      <w:pPr>
        <w:spacing w:line="400" w:lineRule="exact"/>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w:t>
      </w:r>
      <w:r>
        <w:rPr>
          <w:rFonts w:hint="eastAsia" w:ascii="方正仿宋_GBK" w:hAnsi="方正仿宋_GBK" w:eastAsia="方正仿宋_GBK" w:cs="方正仿宋_GBK"/>
          <w:color w:val="auto"/>
          <w:sz w:val="24"/>
          <w:szCs w:val="24"/>
          <w:lang w:val="en-US" w:eastAsia="zh-CN"/>
        </w:rPr>
        <w:t>售后服务承诺函</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自附</w:t>
      </w:r>
      <w:r>
        <w:rPr>
          <w:rFonts w:hint="eastAsia" w:ascii="方正仿宋_GBK" w:hAnsi="方正仿宋_GBK" w:eastAsia="方正仿宋_GBK" w:cs="方正仿宋_GBK"/>
          <w:color w:val="auto"/>
          <w:sz w:val="24"/>
          <w:szCs w:val="24"/>
        </w:rPr>
        <w:t>）</w:t>
      </w: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pPr>
        <w:spacing w:line="400" w:lineRule="exact"/>
        <w:ind w:firstLine="480" w:firstLineChars="200"/>
        <w:rPr>
          <w:rFonts w:hint="eastAsia"/>
        </w:rPr>
      </w:pPr>
      <w:r>
        <w:rPr>
          <w:rFonts w:hint="eastAsia" w:ascii="方正仿宋_GBK" w:hAnsi="宋体" w:eastAsia="方正仿宋_GBK"/>
          <w:sz w:val="24"/>
          <w:szCs w:val="24"/>
        </w:rPr>
        <w:br w:type="page"/>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bookmarkEnd w:id="54"/>
      <w:bookmarkEnd w:id="55"/>
      <w:bookmarkEnd w:id="56"/>
      <w:r>
        <w:rPr>
          <w:rFonts w:hint="eastAsia" w:ascii="方正仿宋_GBK" w:hAnsi="方正仿宋_GBK" w:eastAsia="方正仿宋_GBK" w:cs="方正仿宋_GBK"/>
          <w:sz w:val="24"/>
        </w:rPr>
        <w:t>资格条件及其他</w:t>
      </w:r>
      <w:bookmarkEnd w:id="57"/>
      <w:bookmarkEnd w:id="58"/>
      <w:bookmarkEnd w:id="59"/>
      <w:bookmarkEnd w:id="60"/>
      <w:bookmarkStart w:id="65" w:name="_Toc313888363"/>
      <w:bookmarkStart w:id="66" w:name="_Toc342913422"/>
      <w:bookmarkStart w:id="67" w:name="_Toc313008359"/>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（一）法人营业执照（副本）复印件</w:t>
      </w:r>
    </w:p>
    <w:p>
      <w:pPr>
        <w:tabs>
          <w:tab w:val="left" w:pos="6300"/>
        </w:tabs>
        <w:snapToGrid w:val="0"/>
        <w:spacing w:line="500" w:lineRule="exact"/>
        <w:ind w:firstLine="570"/>
        <w:rPr>
          <w:rFonts w:hint="eastAsia" w:ascii="方正仿宋_GBK" w:hAnsi="方正仿宋_GBK" w:eastAsia="方正仿宋_GBK" w:cs="方正仿宋_GBK"/>
          <w:sz w:val="24"/>
          <w:szCs w:val="24"/>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tabs>
          <w:tab w:val="left" w:pos="6300"/>
        </w:tabs>
        <w:snapToGrid w:val="0"/>
        <w:spacing w:line="500" w:lineRule="exact"/>
        <w:ind w:firstLine="570"/>
        <w:rPr>
          <w:rFonts w:hint="eastAsia" w:ascii="方正仿宋_GBK" w:hAnsi="方正仿宋_GBK" w:eastAsia="方正仿宋_GBK" w:cs="方正仿宋_GBK"/>
        </w:rPr>
      </w:pPr>
    </w:p>
    <w:p>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项目名称：</w:t>
      </w:r>
      <w:r>
        <w:rPr>
          <w:rFonts w:hint="eastAsia" w:ascii="方正仿宋_GBK" w:hAnsi="方正仿宋_GBK" w:eastAsia="方正仿宋_GBK" w:cs="方正仿宋_GBK"/>
          <w:sz w:val="24"/>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widowControl/>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eastAsia="zh-CN"/>
        </w:rPr>
        <w:t>比选</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pPr>
        <w:tabs>
          <w:tab w:val="left" w:pos="6300"/>
        </w:tabs>
        <w:snapToGrid w:val="0"/>
        <w:spacing w:line="500" w:lineRule="exact"/>
        <w:ind w:firstLine="570"/>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w:t>
      </w:r>
      <w:r>
        <w:rPr>
          <w:rFonts w:hint="eastAsia" w:ascii="方正仿宋_GBK" w:hAnsi="方正仿宋_GBK" w:eastAsia="方正仿宋_GBK" w:cs="方正仿宋_GBK"/>
          <w:sz w:val="24"/>
          <w:lang w:eastAsia="zh-CN"/>
        </w:rPr>
        <w:t>比选</w:t>
      </w:r>
      <w:r>
        <w:rPr>
          <w:rFonts w:hint="eastAsia" w:ascii="方正仿宋_GBK" w:hAnsi="方正仿宋_GBK" w:eastAsia="方正仿宋_GBK" w:cs="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pPr>
        <w:tabs>
          <w:tab w:val="left" w:pos="6300"/>
        </w:tabs>
        <w:snapToGrid w:val="0"/>
        <w:spacing w:line="500" w:lineRule="exact"/>
        <w:ind w:firstLine="570"/>
        <w:rPr>
          <w:rFonts w:hint="eastAsia" w:ascii="方正仿宋_GBK" w:hAnsi="方正仿宋_GBK" w:eastAsia="方正仿宋_GBK" w:cs="方正仿宋_GBK"/>
          <w:sz w:val="24"/>
          <w:szCs w:val="28"/>
        </w:rPr>
      </w:pPr>
    </w:p>
    <w:p>
      <w:pPr>
        <w:tabs>
          <w:tab w:val="left" w:pos="6300"/>
        </w:tabs>
        <w:snapToGrid w:val="0"/>
        <w:spacing w:line="500" w:lineRule="exact"/>
        <w:ind w:firstLine="570"/>
        <w:rPr>
          <w:rFonts w:hint="eastAsia" w:ascii="方正仿宋_GBK" w:hAnsi="方正仿宋_GBK" w:eastAsia="方正仿宋_GBK" w:cs="方正仿宋_GBK"/>
          <w:sz w:val="24"/>
        </w:rPr>
      </w:pP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p>
    <w:p>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rPr>
        <w:t>注：若为法定代表人办理并签署响应文件的，不提供此文件。</w:t>
      </w: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rFonts w:hint="eastAsia" w:ascii="方正仿宋_GBK" w:hAnsi="方正仿宋_GBK" w:eastAsia="方正仿宋_GBK" w:cs="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u w:val="none"/>
          <w:lang w:val="en-US" w:eastAsia="zh-CN"/>
        </w:rPr>
      </w:pPr>
      <w:r>
        <w:rPr>
          <w:rFonts w:hint="eastAsia" w:ascii="方正仿宋_GBK" w:hAnsi="方正仿宋_GBK" w:eastAsia="方正仿宋_GBK" w:cs="方正仿宋_GBK"/>
          <w:sz w:val="24"/>
          <w:lang w:val="en-US" w:eastAsia="zh-CN"/>
        </w:rPr>
        <w:t>查询时间：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年</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月</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日</w:t>
      </w:r>
      <w:r>
        <w:rPr>
          <w:rFonts w:hint="eastAsia" w:ascii="方正仿宋_GBK" w:hAnsi="方正仿宋_GBK" w:eastAsia="方正仿宋_GBK" w:cs="方正仿宋_GBK"/>
          <w:sz w:val="24"/>
          <w:u w:val="single"/>
          <w:lang w:val="en-US" w:eastAsia="zh-CN"/>
        </w:rPr>
        <w:t xml:space="preserve">   </w:t>
      </w:r>
      <w:r>
        <w:rPr>
          <w:rFonts w:hint="eastAsia" w:ascii="方正仿宋_GBK" w:hAnsi="方正仿宋_GBK" w:eastAsia="方正仿宋_GBK" w:cs="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pPr>
        <w:widowControl/>
        <w:numPr>
          <w:ilvl w:val="0"/>
          <w:numId w:val="1"/>
        </w:numPr>
        <w:spacing w:line="400" w:lineRule="exact"/>
        <w:ind w:firstLine="42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p>
    <w:p>
      <w:pPr>
        <w:widowControl/>
        <w:spacing w:line="400" w:lineRule="exact"/>
        <w:ind w:firstLine="480" w:firstLineChars="200"/>
        <w:jc w:val="left"/>
        <w:rPr>
          <w:rFonts w:hint="eastAsia" w:ascii="方正仿宋_GBK" w:hAnsi="方正仿宋_GBK" w:eastAsia="方正仿宋_GBK" w:cs="方正仿宋_GBK"/>
          <w:sz w:val="24"/>
          <w:szCs w:val="24"/>
        </w:rPr>
      </w:pPr>
      <w:bookmarkStart w:id="68" w:name="_Toc106034663"/>
      <w:bookmarkStart w:id="69" w:name="_Toc65660383"/>
      <w:bookmarkStart w:id="70" w:name="_Toc17010"/>
      <w:bookmarkStart w:id="71" w:name="_Toc2080"/>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生产企业委托代理经销授权书</w:t>
      </w:r>
      <w:r>
        <w:rPr>
          <w:rFonts w:hint="eastAsia" w:ascii="方正仿宋_GBK" w:hAnsi="方正仿宋_GBK" w:eastAsia="方正仿宋_GBK" w:cs="方正仿宋_GBK"/>
          <w:color w:val="auto"/>
          <w:sz w:val="24"/>
          <w:szCs w:val="24"/>
          <w:lang w:val="en-US" w:eastAsia="zh-CN"/>
        </w:rPr>
        <w:t>（如有）</w:t>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rPr>
          <w:rFonts w:hint="eastAsia" w:ascii="方正仿宋_GBK" w:hAnsi="方正仿宋_GBK" w:eastAsia="方正仿宋_GBK" w:cs="方正仿宋_GBK"/>
          <w:sz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特定资格条件证书或证明文件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如有</w:t>
      </w:r>
      <w:r>
        <w:rPr>
          <w:rFonts w:hint="eastAsia" w:ascii="方正仿宋_GBK" w:hAnsi="方正仿宋_GBK" w:eastAsia="方正仿宋_GBK" w:cs="方正仿宋_GBK"/>
          <w:color w:val="auto"/>
          <w:sz w:val="24"/>
          <w:szCs w:val="24"/>
          <w:lang w:eastAsia="zh-CN"/>
        </w:rPr>
        <w:t>）</w:t>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bookmarkEnd w:id="65"/>
      <w:bookmarkEnd w:id="66"/>
      <w:bookmarkEnd w:id="67"/>
      <w:r>
        <w:rPr>
          <w:rFonts w:hint="eastAsia" w:ascii="方正仿宋_GBK" w:hAnsi="方正仿宋_GBK" w:eastAsia="方正仿宋_GBK" w:cs="方正仿宋_GBK"/>
          <w:sz w:val="24"/>
        </w:rPr>
        <w:t>其他资料</w:t>
      </w:r>
      <w:bookmarkEnd w:id="68"/>
      <w:bookmarkEnd w:id="69"/>
      <w:bookmarkEnd w:id="70"/>
      <w:bookmarkEnd w:id="71"/>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供应商诚信管理承诺函（格式）</w:t>
      </w:r>
    </w:p>
    <w:p>
      <w:pPr>
        <w:pStyle w:val="9"/>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9"/>
        <w:rPr>
          <w:rFonts w:hint="eastAsia" w:ascii="方正仿宋_GBK" w:hAnsi="方正仿宋_GBK" w:eastAsia="方正仿宋_GBK" w:cs="方正仿宋_GBK"/>
        </w:rPr>
      </w:pP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w:t>
      </w:r>
      <w:r>
        <w:rPr>
          <w:rFonts w:hint="eastAsia" w:ascii="方正仿宋_GBK" w:hAnsi="方正仿宋_GBK" w:eastAsia="方正仿宋_GBK" w:cs="方正仿宋_GBK"/>
          <w:sz w:val="24"/>
          <w:szCs w:val="32"/>
          <w:lang w:eastAsia="zh-CN"/>
        </w:rPr>
        <w:t>采购</w:t>
      </w:r>
      <w:r>
        <w:rPr>
          <w:rFonts w:hint="eastAsia" w:ascii="方正仿宋_GBK" w:hAnsi="方正仿宋_GBK" w:eastAsia="方正仿宋_GBK" w:cs="方正仿宋_GBK"/>
          <w:sz w:val="24"/>
          <w:szCs w:val="32"/>
        </w:rPr>
        <w:t>采购活动中，保证遵守诚实信用原则，忠实履行社会责任。</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9"/>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9"/>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9"/>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pStyle w:val="14"/>
        <w:rPr>
          <w:rFonts w:hint="eastAsia" w:ascii="方正仿宋_GBK" w:hAnsi="方正仿宋_GBK" w:eastAsia="方正仿宋_GBK" w:cs="方正仿宋_GBK"/>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其他与项目有关的资料（自附）</w:t>
      </w: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spacing w:line="400" w:lineRule="exact"/>
        <w:ind w:firstLine="480" w:firstLineChars="200"/>
        <w:rPr>
          <w:rFonts w:hint="eastAsia" w:ascii="方正仿宋_GBK" w:hAnsi="方正仿宋_GBK" w:eastAsia="方正仿宋_GBK" w:cs="方正仿宋_GBK"/>
          <w:sz w:val="24"/>
          <w:szCs w:val="24"/>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widowControl/>
        <w:spacing w:line="400" w:lineRule="exact"/>
        <w:ind w:firstLine="480" w:firstLineChars="200"/>
        <w:jc w:val="left"/>
        <w:rPr>
          <w:rFonts w:hint="eastAsia" w:ascii="方正仿宋_GBK" w:hAnsi="方正仿宋_GBK" w:eastAsia="方正仿宋_GBK" w:cs="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p>
      <w:pPr>
        <w:keepNext/>
        <w:keepLines/>
        <w:pageBreakBefore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p>
    <w:p>
      <w:pPr>
        <w:pStyle w:val="6"/>
        <w:pageBreakBefore w:val="0"/>
        <w:kinsoku/>
        <w:wordWrap/>
        <w:overflowPunct/>
        <w:topLinePunct w:val="0"/>
        <w:autoSpaceDE/>
        <w:autoSpaceDN/>
        <w:bidi w:val="0"/>
        <w:spacing w:line="480" w:lineRule="exact"/>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31E8DF-5BA7-4DF6-BEDD-289FE3AD9EF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embedRegular r:id="rId2" w:fontKey="{A7D694A8-5A26-4901-8671-691053C35F94}"/>
  </w:font>
  <w:font w:name="Verdana">
    <w:panose1 w:val="020B0604030504040204"/>
    <w:charset w:val="00"/>
    <w:family w:val="swiss"/>
    <w:pitch w:val="default"/>
    <w:sig w:usb0="A00006FF" w:usb1="4000205B" w:usb2="00000010" w:usb3="00000000" w:csb0="2000019F" w:csb1="00000000"/>
  </w:font>
  <w:font w:name="方正兰亭黑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3" w:fontKey="{78713D86-B51A-4BAE-9361-E83099727488}"/>
  </w:font>
  <w:font w:name="仿宋">
    <w:panose1 w:val="02010609060101010101"/>
    <w:charset w:val="86"/>
    <w:family w:val="modern"/>
    <w:pitch w:val="default"/>
    <w:sig w:usb0="800002BF" w:usb1="38CF7CFA" w:usb2="00000016" w:usb3="00000000" w:csb0="00040001" w:csb1="00000000"/>
    <w:embedRegular r:id="rId4" w:fontKey="{357BC64C-1204-474E-832A-A714D7CE3146}"/>
  </w:font>
  <w:font w:name="仿宋_GB2312">
    <w:panose1 w:val="02010609030101010101"/>
    <w:charset w:val="86"/>
    <w:family w:val="modern"/>
    <w:pitch w:val="default"/>
    <w:sig w:usb0="00000000" w:usb1="00000000" w:usb2="00000000" w:usb3="00000000" w:csb0="00000000" w:csb1="00000000"/>
    <w:embedRegular r:id="rId5" w:fontKey="{F992CEB9-44ED-440A-9180-C7A2819D9322}"/>
  </w:font>
  <w:font w:name="WPSEMBED1">
    <w:altName w:val="宋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2312">
    <w:panose1 w:val="02000000000000000000"/>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auto"/>
    <w:pitch w:val="default"/>
    <w:sig w:usb0="00000000" w:usb1="00000000" w:usb2="00000000" w:usb3="00000000" w:csb0="00000000" w:csb1="00000000"/>
  </w:font>
  <w:font w:name="PMingLiU">
    <w:altName w:val="PMingLiU-ExtB"/>
    <w:panose1 w:val="02020500000000000000"/>
    <w:charset w:val="00"/>
    <w:family w:val="roman"/>
    <w:pitch w:val="default"/>
    <w:sig w:usb0="00000000" w:usb1="00000000" w:usb2="00000016" w:usb3="00000000" w:csb0="00100001" w:csb1="00000000"/>
  </w:font>
  <w:font w:name="Arial Unicode MS">
    <w:altName w:val="Arial"/>
    <w:panose1 w:val="020B0604020202020204"/>
    <w:charset w:val="0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KSOFD8A28030">
    <w:altName w:val="宋体"/>
    <w:panose1 w:val="020B0503020204020204"/>
    <w:charset w:val="86"/>
    <w:family w:val="auto"/>
    <w:pitch w:val="default"/>
    <w:sig w:usb0="00000000" w:usb1="00000000" w:usb2="00000000" w:usb3="00000000" w:csb0="00040001" w:csb1="00000000"/>
  </w:font>
  <w:font w:name="Helvetica Neue">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仿宋_GB2312">
    <w:panose1 w:val="02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HorizontalSpacing w:val="96"/>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NTYwMWM2YzExODgzNjhjM2Y0NWYwZjVkOTY4MG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8D09E0"/>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845754"/>
    <w:rsid w:val="02BB660D"/>
    <w:rsid w:val="03390E9A"/>
    <w:rsid w:val="049566AA"/>
    <w:rsid w:val="05084823"/>
    <w:rsid w:val="055E66C3"/>
    <w:rsid w:val="064442CF"/>
    <w:rsid w:val="08041D76"/>
    <w:rsid w:val="09655DC8"/>
    <w:rsid w:val="0A8C3C5A"/>
    <w:rsid w:val="0B145FD1"/>
    <w:rsid w:val="0B2D6208"/>
    <w:rsid w:val="0B4E3BB1"/>
    <w:rsid w:val="0C587C94"/>
    <w:rsid w:val="0D0E6604"/>
    <w:rsid w:val="0D33709C"/>
    <w:rsid w:val="0DBD6915"/>
    <w:rsid w:val="0DC316BB"/>
    <w:rsid w:val="0E653757"/>
    <w:rsid w:val="0ED07A7C"/>
    <w:rsid w:val="0EF324E5"/>
    <w:rsid w:val="0F4C783F"/>
    <w:rsid w:val="0F6A299F"/>
    <w:rsid w:val="0FC01DDD"/>
    <w:rsid w:val="10AB3A24"/>
    <w:rsid w:val="10D600D9"/>
    <w:rsid w:val="10DC01C8"/>
    <w:rsid w:val="116503A8"/>
    <w:rsid w:val="133F76F0"/>
    <w:rsid w:val="13704662"/>
    <w:rsid w:val="13814630"/>
    <w:rsid w:val="13BC68CB"/>
    <w:rsid w:val="13DF3FC3"/>
    <w:rsid w:val="14A409DB"/>
    <w:rsid w:val="14B95B0B"/>
    <w:rsid w:val="150D0848"/>
    <w:rsid w:val="15476CD4"/>
    <w:rsid w:val="15625621"/>
    <w:rsid w:val="159E5719"/>
    <w:rsid w:val="15F441A8"/>
    <w:rsid w:val="1687517E"/>
    <w:rsid w:val="16A60816"/>
    <w:rsid w:val="17F26FAE"/>
    <w:rsid w:val="18687FAE"/>
    <w:rsid w:val="193261E3"/>
    <w:rsid w:val="1A8D54AA"/>
    <w:rsid w:val="1AC856F5"/>
    <w:rsid w:val="1BD877D9"/>
    <w:rsid w:val="1D54216D"/>
    <w:rsid w:val="1E3356E8"/>
    <w:rsid w:val="1EB37DB8"/>
    <w:rsid w:val="1EF56501"/>
    <w:rsid w:val="1F4E322E"/>
    <w:rsid w:val="1F563B88"/>
    <w:rsid w:val="1F755A8B"/>
    <w:rsid w:val="1F784A9A"/>
    <w:rsid w:val="1FD86743"/>
    <w:rsid w:val="1FEE4795"/>
    <w:rsid w:val="201D7DBD"/>
    <w:rsid w:val="21546A66"/>
    <w:rsid w:val="21693711"/>
    <w:rsid w:val="22257114"/>
    <w:rsid w:val="226E4C36"/>
    <w:rsid w:val="232F77D1"/>
    <w:rsid w:val="23B446BE"/>
    <w:rsid w:val="23F95523"/>
    <w:rsid w:val="2406098A"/>
    <w:rsid w:val="2437495C"/>
    <w:rsid w:val="25553977"/>
    <w:rsid w:val="26030B51"/>
    <w:rsid w:val="260852E0"/>
    <w:rsid w:val="2662281F"/>
    <w:rsid w:val="26754A98"/>
    <w:rsid w:val="267A4E40"/>
    <w:rsid w:val="26BB6FAE"/>
    <w:rsid w:val="26BD5ED1"/>
    <w:rsid w:val="27110760"/>
    <w:rsid w:val="289B5CDA"/>
    <w:rsid w:val="28CA642A"/>
    <w:rsid w:val="29564B57"/>
    <w:rsid w:val="29CE6BF9"/>
    <w:rsid w:val="2A1F4D6D"/>
    <w:rsid w:val="2AC57FFB"/>
    <w:rsid w:val="2AED7E1E"/>
    <w:rsid w:val="2C041E33"/>
    <w:rsid w:val="2C516D69"/>
    <w:rsid w:val="2C9F1834"/>
    <w:rsid w:val="2D6B21B7"/>
    <w:rsid w:val="2D7524E6"/>
    <w:rsid w:val="2E45744F"/>
    <w:rsid w:val="2E8928E3"/>
    <w:rsid w:val="2FF366DC"/>
    <w:rsid w:val="3010033A"/>
    <w:rsid w:val="305C705B"/>
    <w:rsid w:val="3069627D"/>
    <w:rsid w:val="30B57A9C"/>
    <w:rsid w:val="30BD408D"/>
    <w:rsid w:val="31C61758"/>
    <w:rsid w:val="325F328E"/>
    <w:rsid w:val="327114A6"/>
    <w:rsid w:val="3349627F"/>
    <w:rsid w:val="337E1035"/>
    <w:rsid w:val="34DF325D"/>
    <w:rsid w:val="356E302D"/>
    <w:rsid w:val="357E1150"/>
    <w:rsid w:val="366407F4"/>
    <w:rsid w:val="36825B67"/>
    <w:rsid w:val="36E467E3"/>
    <w:rsid w:val="37B277E0"/>
    <w:rsid w:val="38143FC6"/>
    <w:rsid w:val="39500212"/>
    <w:rsid w:val="39842583"/>
    <w:rsid w:val="39E271E1"/>
    <w:rsid w:val="39EB73A6"/>
    <w:rsid w:val="3A012229"/>
    <w:rsid w:val="3A07396B"/>
    <w:rsid w:val="3A757783"/>
    <w:rsid w:val="3B82689F"/>
    <w:rsid w:val="3BA56B46"/>
    <w:rsid w:val="3C6B3628"/>
    <w:rsid w:val="3D0B21A9"/>
    <w:rsid w:val="3D6F310C"/>
    <w:rsid w:val="3E752DC9"/>
    <w:rsid w:val="3F7A243C"/>
    <w:rsid w:val="3FFD7216"/>
    <w:rsid w:val="40545AE7"/>
    <w:rsid w:val="40EC1E4D"/>
    <w:rsid w:val="411F7A6D"/>
    <w:rsid w:val="41A53F56"/>
    <w:rsid w:val="42CC49C0"/>
    <w:rsid w:val="437213F0"/>
    <w:rsid w:val="43D63AAE"/>
    <w:rsid w:val="443474E0"/>
    <w:rsid w:val="44A8542F"/>
    <w:rsid w:val="4684760A"/>
    <w:rsid w:val="472E3198"/>
    <w:rsid w:val="48256560"/>
    <w:rsid w:val="494254CB"/>
    <w:rsid w:val="49664A06"/>
    <w:rsid w:val="4A0F3BD6"/>
    <w:rsid w:val="4B046ED0"/>
    <w:rsid w:val="4B047B57"/>
    <w:rsid w:val="4B431506"/>
    <w:rsid w:val="4B986E6A"/>
    <w:rsid w:val="4B9D04D7"/>
    <w:rsid w:val="4BA43FBA"/>
    <w:rsid w:val="4C582C53"/>
    <w:rsid w:val="4C7A4B67"/>
    <w:rsid w:val="4CD82061"/>
    <w:rsid w:val="4D433F84"/>
    <w:rsid w:val="4DB84A1C"/>
    <w:rsid w:val="509D5C5F"/>
    <w:rsid w:val="50AA111F"/>
    <w:rsid w:val="50FF2FF1"/>
    <w:rsid w:val="51E01C21"/>
    <w:rsid w:val="529C00C8"/>
    <w:rsid w:val="52DD1E2A"/>
    <w:rsid w:val="52F56DBE"/>
    <w:rsid w:val="532C0610"/>
    <w:rsid w:val="53D4229D"/>
    <w:rsid w:val="54232271"/>
    <w:rsid w:val="54A75B2E"/>
    <w:rsid w:val="54FF0485"/>
    <w:rsid w:val="55522D0C"/>
    <w:rsid w:val="56210721"/>
    <w:rsid w:val="56497B69"/>
    <w:rsid w:val="56E919B9"/>
    <w:rsid w:val="575F6358"/>
    <w:rsid w:val="57CB0088"/>
    <w:rsid w:val="583B0320"/>
    <w:rsid w:val="584644AB"/>
    <w:rsid w:val="596468E9"/>
    <w:rsid w:val="59A76C1C"/>
    <w:rsid w:val="59ED6194"/>
    <w:rsid w:val="5B395A82"/>
    <w:rsid w:val="5B8B3A7D"/>
    <w:rsid w:val="5BEC7717"/>
    <w:rsid w:val="5CA47359"/>
    <w:rsid w:val="5D24510E"/>
    <w:rsid w:val="5EC809F4"/>
    <w:rsid w:val="5F0E7416"/>
    <w:rsid w:val="5F1818BF"/>
    <w:rsid w:val="5F1F4A38"/>
    <w:rsid w:val="5F6A3B63"/>
    <w:rsid w:val="5FA86675"/>
    <w:rsid w:val="603F4A02"/>
    <w:rsid w:val="60860F25"/>
    <w:rsid w:val="60A54F56"/>
    <w:rsid w:val="615F2949"/>
    <w:rsid w:val="6286438F"/>
    <w:rsid w:val="628F006E"/>
    <w:rsid w:val="62AC472E"/>
    <w:rsid w:val="62BF2C8F"/>
    <w:rsid w:val="64434207"/>
    <w:rsid w:val="644A5BFB"/>
    <w:rsid w:val="64A439AF"/>
    <w:rsid w:val="64C85426"/>
    <w:rsid w:val="64CF0321"/>
    <w:rsid w:val="65730991"/>
    <w:rsid w:val="66125CDD"/>
    <w:rsid w:val="669453A6"/>
    <w:rsid w:val="66D04197"/>
    <w:rsid w:val="672804FC"/>
    <w:rsid w:val="67991669"/>
    <w:rsid w:val="67B910DD"/>
    <w:rsid w:val="6A137C44"/>
    <w:rsid w:val="6A6A2C61"/>
    <w:rsid w:val="6A8D37D7"/>
    <w:rsid w:val="6ACD02AF"/>
    <w:rsid w:val="6AE82EB4"/>
    <w:rsid w:val="6BA36B5C"/>
    <w:rsid w:val="6C1F3525"/>
    <w:rsid w:val="6D544307"/>
    <w:rsid w:val="6DC8346E"/>
    <w:rsid w:val="6EFD7139"/>
    <w:rsid w:val="707F1202"/>
    <w:rsid w:val="708B4D5C"/>
    <w:rsid w:val="723A6707"/>
    <w:rsid w:val="72C377F4"/>
    <w:rsid w:val="73361E86"/>
    <w:rsid w:val="73C86278"/>
    <w:rsid w:val="73EA2176"/>
    <w:rsid w:val="73F73350"/>
    <w:rsid w:val="744B08D2"/>
    <w:rsid w:val="75883F4E"/>
    <w:rsid w:val="758D0E6E"/>
    <w:rsid w:val="759977E2"/>
    <w:rsid w:val="766250BC"/>
    <w:rsid w:val="7689739C"/>
    <w:rsid w:val="76E06C94"/>
    <w:rsid w:val="76F96B93"/>
    <w:rsid w:val="770B4DD1"/>
    <w:rsid w:val="770F5F97"/>
    <w:rsid w:val="77164BE1"/>
    <w:rsid w:val="771F1290"/>
    <w:rsid w:val="781D4C74"/>
    <w:rsid w:val="789418E6"/>
    <w:rsid w:val="78FF7A27"/>
    <w:rsid w:val="7A1E49FA"/>
    <w:rsid w:val="7AA15452"/>
    <w:rsid w:val="7AFF4711"/>
    <w:rsid w:val="7B5D7B47"/>
    <w:rsid w:val="7B8D1379"/>
    <w:rsid w:val="7BAA48FE"/>
    <w:rsid w:val="7CA547CE"/>
    <w:rsid w:val="7CE72DCB"/>
    <w:rsid w:val="7CFF1FE6"/>
    <w:rsid w:val="7E0D1157"/>
    <w:rsid w:val="7E2F708C"/>
    <w:rsid w:val="7EC137A7"/>
    <w:rsid w:val="7ECF1219"/>
    <w:rsid w:val="7EEA4AE3"/>
    <w:rsid w:val="7EF93FDD"/>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6">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5">
    <w:name w:val="Body Text First Indent"/>
    <w:basedOn w:val="6"/>
    <w:unhideWhenUsed/>
    <w:qFormat/>
    <w:uiPriority w:val="99"/>
    <w:pPr>
      <w:spacing w:line="360" w:lineRule="auto"/>
      <w:ind w:firstLine="420"/>
    </w:pPr>
    <w:rPr>
      <w:rFonts w:ascii="宋体" w:hAnsi="宋体"/>
      <w:sz w:val="24"/>
    </w:rPr>
  </w:style>
  <w:style w:type="paragraph" w:styleId="6">
    <w:name w:val="Body Text"/>
    <w:basedOn w:val="1"/>
    <w:next w:val="7"/>
    <w:unhideWhenUsed/>
    <w:qFormat/>
    <w:uiPriority w:val="99"/>
  </w:style>
  <w:style w:type="paragraph" w:customStyle="1" w:styleId="7">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8">
    <w:name w:val="annotation text"/>
    <w:basedOn w:val="1"/>
    <w:unhideWhenUsed/>
    <w:qFormat/>
    <w:uiPriority w:val="99"/>
    <w:pPr>
      <w:jc w:val="left"/>
    </w:pPr>
  </w:style>
  <w:style w:type="paragraph" w:styleId="9">
    <w:name w:val="Plain Text"/>
    <w:basedOn w:val="1"/>
    <w:qFormat/>
    <w:uiPriority w:val="0"/>
    <w:rPr>
      <w:rFonts w:ascii="宋体" w:hAnsi="Courier New"/>
    </w:rPr>
  </w:style>
  <w:style w:type="paragraph" w:styleId="10">
    <w:name w:val="Date"/>
    <w:basedOn w:val="1"/>
    <w:next w:val="1"/>
    <w:unhideWhenUsed/>
    <w:qFormat/>
    <w:uiPriority w:val="99"/>
    <w:rPr>
      <w:sz w:val="28"/>
      <w:szCs w:val="20"/>
    </w:rPr>
  </w:style>
  <w:style w:type="paragraph" w:styleId="11">
    <w:name w:val="Body Text Indent 2"/>
    <w:basedOn w:val="1"/>
    <w:qFormat/>
    <w:uiPriority w:val="0"/>
    <w:pPr>
      <w:snapToGrid w:val="0"/>
      <w:spacing w:line="560" w:lineRule="atLeast"/>
      <w:ind w:firstLine="540"/>
    </w:p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line="180" w:lineRule="auto"/>
      <w:jc w:val="center"/>
    </w:pPr>
    <w:rPr>
      <w:sz w:val="30"/>
    </w:rPr>
  </w:style>
  <w:style w:type="paragraph" w:styleId="15">
    <w:name w:val="Normal (Web)"/>
    <w:basedOn w:val="1"/>
    <w:unhideWhenUsed/>
    <w:qFormat/>
    <w:uiPriority w:val="99"/>
    <w:pPr>
      <w:jc w:val="left"/>
    </w:pPr>
    <w:rPr>
      <w:rFonts w:cs="Times New Roman"/>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Char"/>
    <w:basedOn w:val="16"/>
    <w:link w:val="13"/>
    <w:qFormat/>
    <w:uiPriority w:val="99"/>
    <w:rPr>
      <w:sz w:val="18"/>
      <w:szCs w:val="18"/>
    </w:rPr>
  </w:style>
  <w:style w:type="character" w:customStyle="1" w:styleId="20">
    <w:name w:val="页脚 Char"/>
    <w:basedOn w:val="16"/>
    <w:link w:val="12"/>
    <w:qFormat/>
    <w:uiPriority w:val="99"/>
    <w:rPr>
      <w:sz w:val="18"/>
      <w:szCs w:val="18"/>
    </w:rPr>
  </w:style>
  <w:style w:type="paragraph" w:customStyle="1" w:styleId="21">
    <w:name w:val="列出段落1"/>
    <w:basedOn w:val="1"/>
    <w:unhideWhenUsed/>
    <w:qFormat/>
    <w:uiPriority w:val="99"/>
    <w:pPr>
      <w:ind w:firstLine="420" w:firstLineChars="200"/>
    </w:pPr>
  </w:style>
  <w:style w:type="paragraph" w:customStyle="1" w:styleId="22">
    <w:name w:val="List Paragraph"/>
    <w:basedOn w:val="1"/>
    <w:unhideWhenUsed/>
    <w:qFormat/>
    <w:uiPriority w:val="34"/>
    <w:pPr>
      <w:ind w:firstLine="420" w:firstLineChars="200"/>
    </w:pPr>
  </w:style>
  <w:style w:type="character" w:customStyle="1" w:styleId="23">
    <w:name w:val="font31"/>
    <w:basedOn w:val="16"/>
    <w:qFormat/>
    <w:uiPriority w:val="0"/>
    <w:rPr>
      <w:rFonts w:hint="eastAsia" w:ascii="方正兰亭黑_GBK" w:hAnsi="方正兰亭黑_GBK" w:eastAsia="方正兰亭黑_GBK" w:cs="方正兰亭黑_GBK"/>
      <w:color w:val="000000"/>
      <w:sz w:val="18"/>
      <w:szCs w:val="18"/>
      <w:u w:val="none"/>
    </w:rPr>
  </w:style>
  <w:style w:type="paragraph" w:customStyle="1" w:styleId="24">
    <w:name w:val="招标正文"/>
    <w:basedOn w:val="1"/>
    <w:qFormat/>
    <w:uiPriority w:val="0"/>
    <w:pPr>
      <w:spacing w:line="360" w:lineRule="auto"/>
      <w:ind w:firstLine="420" w:firstLineChars="200"/>
    </w:pPr>
    <w:rPr>
      <w:rFonts w:ascii="宋体" w:hAnsi="宋体"/>
      <w:szCs w:val="21"/>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24</Pages>
  <Words>7287</Words>
  <Characters>7803</Characters>
  <Lines>12</Lines>
  <Paragraphs>3</Paragraphs>
  <ScaleCrop>false</ScaleCrop>
  <LinksUpToDate>false</LinksUpToDate>
  <CharactersWithSpaces>8350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cp:lastPrinted>2026-04-15T08:25:00Z</cp:lastPrinted>
  <dcterms:modified xsi:type="dcterms:W3CDTF">2026-07-13T09:10:20Z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ABC77409A9F242EDA4B0FDF8039C733B_13</vt:lpwstr>
  </property>
  <property fmtid="{D5CDD505-2E9C-101B-9397-08002B2CF9AE}" pid="4" name="KSOTemplateDocerSaveRecord">
    <vt:lpwstr>eyJoZGlkIjoiMjc5YTcyY2ZlMjE1YTAzZWI3NWQxNTEzZjhkMjE5NWUiLCJ1c2VySWQiOiIxNTE0MDc2NTc3In0=</vt:lpwstr>
  </property>
</Properties>
</file>