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A2DFF">
      <w:pPr>
        <w:keepNext/>
        <w:keepLines/>
        <w:pageBreakBefore w:val="0"/>
        <w:kinsoku/>
        <w:wordWrap/>
        <w:overflowPunct/>
        <w:topLinePunct w:val="0"/>
        <w:autoSpaceDE/>
        <w:autoSpaceDN/>
        <w:bidi w:val="0"/>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多功能陪伴椅常规</w:t>
      </w:r>
      <w:r>
        <w:rPr>
          <w:rFonts w:hint="eastAsia" w:ascii="方正仿宋_GBK" w:hAnsi="方正仿宋_GBK" w:eastAsia="方正仿宋_GBK" w:cs="方正仿宋_GBK"/>
          <w:b/>
          <w:bCs/>
          <w:color w:val="000000"/>
          <w:sz w:val="28"/>
          <w:szCs w:val="28"/>
        </w:rPr>
        <w:t>采购</w:t>
      </w:r>
      <w:r>
        <w:rPr>
          <w:rFonts w:hint="eastAsia" w:ascii="方正仿宋_GBK" w:hAnsi="方正仿宋_GBK" w:eastAsia="方正仿宋_GBK" w:cs="方正仿宋_GBK"/>
          <w:b/>
          <w:bCs/>
          <w:color w:val="000000"/>
          <w:sz w:val="28"/>
          <w:szCs w:val="28"/>
          <w:lang w:val="en-US" w:eastAsia="zh-CN"/>
        </w:rPr>
        <w:t>需求文件</w:t>
      </w:r>
    </w:p>
    <w:p w14:paraId="29455C79">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p>
    <w:p w14:paraId="2024B047">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多功能陪伴椅</w:t>
      </w:r>
      <w:r>
        <w:rPr>
          <w:rFonts w:hint="eastAsia" w:ascii="方正仿宋_GBK" w:hAnsi="方正仿宋_GBK" w:eastAsia="方正仿宋_GBK" w:cs="方正仿宋_GBK"/>
          <w:b w:val="0"/>
          <w:bCs w:val="0"/>
          <w:color w:val="000000"/>
          <w:sz w:val="24"/>
          <w:szCs w:val="24"/>
          <w:lang w:val="en-US" w:eastAsia="zh-CN"/>
        </w:rPr>
        <w:t>常规采购</w:t>
      </w:r>
      <w:r>
        <w:rPr>
          <w:rFonts w:hint="eastAsia" w:ascii="方正仿宋_GBK" w:hAnsi="方正仿宋_GBK" w:eastAsia="方正仿宋_GBK" w:cs="方正仿宋_GBK"/>
          <w:color w:val="000000"/>
          <w:sz w:val="24"/>
          <w:szCs w:val="24"/>
          <w:lang w:val="en-US" w:eastAsia="zh-CN"/>
        </w:rPr>
        <w:t>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5FB3869C">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w:t>
      </w:r>
      <w:r>
        <w:rPr>
          <w:rFonts w:hint="eastAsia" w:ascii="方正仿宋_GBK" w:hAnsi="方正仿宋_GBK" w:eastAsia="方正仿宋_GBK" w:cs="方正仿宋_GBK"/>
          <w:b/>
          <w:bCs/>
          <w:color w:val="000000"/>
          <w:sz w:val="24"/>
          <w:szCs w:val="24"/>
          <w:lang w:val="en-US" w:eastAsia="zh-CN"/>
        </w:rPr>
        <w:t>项目</w:t>
      </w:r>
      <w:r>
        <w:rPr>
          <w:rFonts w:hint="eastAsia" w:ascii="方正仿宋_GBK" w:hAnsi="方正仿宋_GBK" w:eastAsia="方正仿宋_GBK" w:cs="方正仿宋_GBK"/>
          <w:b/>
          <w:bCs/>
          <w:color w:val="000000"/>
          <w:sz w:val="24"/>
          <w:szCs w:val="24"/>
        </w:rPr>
        <w:t>内容</w:t>
      </w:r>
      <w:bookmarkEnd w:id="1"/>
      <w:bookmarkEnd w:id="2"/>
    </w:p>
    <w:tbl>
      <w:tblPr>
        <w:tblStyle w:val="1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1462"/>
        <w:gridCol w:w="2582"/>
        <w:gridCol w:w="2053"/>
      </w:tblGrid>
      <w:tr w14:paraId="47A3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621" w:type="dxa"/>
            <w:tcBorders>
              <w:top w:val="single" w:color="auto" w:sz="4" w:space="0"/>
              <w:left w:val="single" w:color="auto" w:sz="4" w:space="0"/>
              <w:right w:val="single" w:color="auto" w:sz="4" w:space="0"/>
            </w:tcBorders>
            <w:vAlign w:val="center"/>
          </w:tcPr>
          <w:p w14:paraId="3EA4510D">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项目名称</w:t>
            </w:r>
          </w:p>
        </w:tc>
        <w:tc>
          <w:tcPr>
            <w:tcW w:w="1462" w:type="dxa"/>
            <w:tcBorders>
              <w:top w:val="single" w:color="auto" w:sz="4" w:space="0"/>
              <w:left w:val="single" w:color="auto" w:sz="4" w:space="0"/>
              <w:right w:val="single" w:color="auto" w:sz="4" w:space="0"/>
            </w:tcBorders>
            <w:vAlign w:val="center"/>
          </w:tcPr>
          <w:p w14:paraId="4908F4DC">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单价限价</w:t>
            </w:r>
          </w:p>
        </w:tc>
        <w:tc>
          <w:tcPr>
            <w:tcW w:w="2582" w:type="dxa"/>
            <w:tcBorders>
              <w:top w:val="single" w:color="auto" w:sz="4" w:space="0"/>
              <w:left w:val="single" w:color="auto" w:sz="4" w:space="0"/>
              <w:right w:val="single" w:color="auto" w:sz="4" w:space="0"/>
            </w:tcBorders>
            <w:vAlign w:val="center"/>
          </w:tcPr>
          <w:p w14:paraId="0F7C6F7B">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053" w:type="dxa"/>
            <w:tcBorders>
              <w:top w:val="single" w:color="auto" w:sz="4" w:space="0"/>
              <w:left w:val="single" w:color="auto" w:sz="4" w:space="0"/>
              <w:right w:val="single" w:color="auto" w:sz="4" w:space="0"/>
            </w:tcBorders>
            <w:vAlign w:val="center"/>
          </w:tcPr>
          <w:p w14:paraId="36DB803D">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成交供应商数量</w:t>
            </w:r>
          </w:p>
        </w:tc>
      </w:tr>
      <w:tr w14:paraId="4908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21" w:type="dxa"/>
            <w:tcBorders>
              <w:top w:val="single" w:color="auto" w:sz="4" w:space="0"/>
              <w:left w:val="single" w:color="auto" w:sz="4" w:space="0"/>
              <w:bottom w:val="single" w:color="auto" w:sz="4" w:space="0"/>
              <w:right w:val="single" w:color="auto" w:sz="4" w:space="0"/>
            </w:tcBorders>
            <w:vAlign w:val="center"/>
          </w:tcPr>
          <w:p w14:paraId="7A2624A2">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多功能陪伴椅</w:t>
            </w:r>
            <w:r>
              <w:rPr>
                <w:rFonts w:hint="eastAsia" w:ascii="方正仿宋_GBK" w:hAnsi="方正仿宋_GBK" w:eastAsia="方正仿宋_GBK" w:cs="方正仿宋_GBK"/>
                <w:b w:val="0"/>
                <w:bCs w:val="0"/>
                <w:color w:val="000000"/>
                <w:sz w:val="24"/>
                <w:szCs w:val="24"/>
                <w:lang w:val="en-US" w:eastAsia="zh-CN"/>
              </w:rPr>
              <w:t>常规采购</w:t>
            </w:r>
          </w:p>
        </w:tc>
        <w:tc>
          <w:tcPr>
            <w:tcW w:w="1462" w:type="dxa"/>
            <w:tcBorders>
              <w:top w:val="single" w:color="auto" w:sz="4" w:space="0"/>
              <w:left w:val="single" w:color="auto" w:sz="4" w:space="0"/>
              <w:right w:val="single" w:color="auto" w:sz="4" w:space="0"/>
            </w:tcBorders>
            <w:vAlign w:val="center"/>
          </w:tcPr>
          <w:p w14:paraId="615CB9F0">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580元/张</w:t>
            </w:r>
          </w:p>
        </w:tc>
        <w:tc>
          <w:tcPr>
            <w:tcW w:w="2582" w:type="dxa"/>
            <w:tcBorders>
              <w:top w:val="single" w:color="auto" w:sz="4" w:space="0"/>
              <w:left w:val="single" w:color="auto" w:sz="4" w:space="0"/>
              <w:right w:val="single" w:color="auto" w:sz="4" w:space="0"/>
            </w:tcBorders>
            <w:vAlign w:val="center"/>
          </w:tcPr>
          <w:p w14:paraId="4FBF7274">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后勤保障科（保卫科）</w:t>
            </w:r>
          </w:p>
        </w:tc>
        <w:tc>
          <w:tcPr>
            <w:tcW w:w="2053" w:type="dxa"/>
            <w:tcBorders>
              <w:top w:val="single" w:color="auto" w:sz="4" w:space="0"/>
              <w:left w:val="single" w:color="auto" w:sz="4" w:space="0"/>
              <w:right w:val="single" w:color="auto" w:sz="4" w:space="0"/>
            </w:tcBorders>
            <w:vAlign w:val="center"/>
          </w:tcPr>
          <w:p w14:paraId="4763D369">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bl>
    <w:p w14:paraId="2A6320A8">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说明：该项目总价最高限价46.4万元。</w:t>
      </w:r>
    </w:p>
    <w:p w14:paraId="6FBCDE6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14:paraId="65315435">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3F86DE74">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b/>
          <w:bCs/>
          <w:color w:val="000000"/>
          <w:sz w:val="24"/>
          <w:szCs w:val="24"/>
        </w:rPr>
        <w:t>三、供应商的资格条件</w:t>
      </w:r>
      <w:bookmarkEnd w:id="5"/>
      <w:bookmarkEnd w:id="6"/>
      <w:bookmarkEnd w:id="7"/>
      <w:bookmarkStart w:id="72" w:name="_GoBack"/>
      <w:bookmarkEnd w:id="72"/>
    </w:p>
    <w:p w14:paraId="72ECD871">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49E19D01">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3847AF8A">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171A1A27">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338154C0">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50B526BA">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532EF2B0">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E29F867">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6997D609">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3098D8B0">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无</w:t>
      </w:r>
      <w:r>
        <w:rPr>
          <w:rFonts w:hint="eastAsia" w:ascii="方正仿宋_GBK" w:hAnsi="方正仿宋_GBK" w:eastAsia="方正仿宋_GBK" w:cs="方正仿宋_GBK"/>
          <w:color w:val="auto"/>
          <w:sz w:val="24"/>
          <w:szCs w:val="24"/>
        </w:rPr>
        <w:t xml:space="preserve"> </w:t>
      </w:r>
    </w:p>
    <w:bookmarkEnd w:id="4"/>
    <w:p w14:paraId="48164F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bookmarkStart w:id="8" w:name="_Toc26564"/>
      <w:bookmarkStart w:id="9" w:name="_Toc11412"/>
      <w:bookmarkStart w:id="10" w:name="_Toc17509"/>
      <w:bookmarkStart w:id="11" w:name="_Toc21930"/>
      <w:bookmarkStart w:id="12" w:name="_Toc6178"/>
      <w:bookmarkStart w:id="13" w:name="_Toc9401"/>
      <w:bookmarkStart w:id="14" w:name="_Toc3374"/>
      <w:bookmarkStart w:id="15" w:name="_Toc22548773"/>
      <w:bookmarkStart w:id="16" w:name="_Toc3976"/>
      <w:bookmarkStart w:id="17" w:name="_Toc1965"/>
      <w:r>
        <w:rPr>
          <w:rFonts w:hint="eastAsia" w:ascii="方正仿宋_GBK" w:hAnsi="方正仿宋_GBK" w:eastAsia="方正仿宋_GBK" w:cs="方正仿宋_GBK"/>
          <w:b/>
          <w:bCs/>
          <w:color w:val="000000"/>
          <w:sz w:val="24"/>
          <w:szCs w:val="24"/>
          <w:lang w:val="en-US" w:eastAsia="zh-CN"/>
        </w:rPr>
        <w:t>四、技术要求</w:t>
      </w:r>
    </w:p>
    <w:p w14:paraId="28EAB5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（一）产品款式</w:t>
      </w:r>
    </w:p>
    <w:p w14:paraId="5A989E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drawing>
          <wp:anchor distT="0" distB="0" distL="114300" distR="114300" simplePos="0" relativeHeight="251659264" behindDoc="0" locked="0" layoutInCell="1" allowOverlap="1">
            <wp:simplePos x="0" y="0"/>
            <wp:positionH relativeFrom="column">
              <wp:posOffset>408305</wp:posOffset>
            </wp:positionH>
            <wp:positionV relativeFrom="paragraph">
              <wp:posOffset>180975</wp:posOffset>
            </wp:positionV>
            <wp:extent cx="2071370" cy="2298065"/>
            <wp:effectExtent l="0" t="0" r="5080" b="698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071370" cy="2298065"/>
                    </a:xfrm>
                    <a:prstGeom prst="rect">
                      <a:avLst/>
                    </a:prstGeom>
                    <a:noFill/>
                    <a:ln>
                      <a:noFill/>
                    </a:ln>
                  </pic:spPr>
                </pic:pic>
              </a:graphicData>
            </a:graphic>
          </wp:anchor>
        </w:drawing>
      </w:r>
    </w:p>
    <w:p w14:paraId="7D9F20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drawing>
          <wp:anchor distT="0" distB="0" distL="114300" distR="114300" simplePos="0" relativeHeight="251660288" behindDoc="0" locked="0" layoutInCell="1" allowOverlap="1">
            <wp:simplePos x="0" y="0"/>
            <wp:positionH relativeFrom="column">
              <wp:posOffset>3272155</wp:posOffset>
            </wp:positionH>
            <wp:positionV relativeFrom="paragraph">
              <wp:posOffset>62865</wp:posOffset>
            </wp:positionV>
            <wp:extent cx="2626360" cy="1604645"/>
            <wp:effectExtent l="0" t="0" r="2540" b="146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626360" cy="1604645"/>
                    </a:xfrm>
                    <a:prstGeom prst="rect">
                      <a:avLst/>
                    </a:prstGeom>
                    <a:noFill/>
                    <a:ln>
                      <a:noFill/>
                    </a:ln>
                  </pic:spPr>
                </pic:pic>
              </a:graphicData>
            </a:graphic>
          </wp:anchor>
        </w:drawing>
      </w:r>
    </w:p>
    <w:p w14:paraId="24A860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p>
    <w:p w14:paraId="387D04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p>
    <w:p w14:paraId="1148508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p>
    <w:p w14:paraId="1E3E40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drawing>
          <wp:inline distT="0" distB="0" distL="114300" distR="114300">
            <wp:extent cx="2626360" cy="1604645"/>
            <wp:effectExtent l="0" t="0" r="254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626360" cy="1604645"/>
                    </a:xfrm>
                    <a:prstGeom prst="rect">
                      <a:avLst/>
                    </a:prstGeom>
                    <a:noFill/>
                    <a:ln>
                      <a:noFill/>
                    </a:ln>
                  </pic:spPr>
                </pic:pic>
              </a:graphicData>
            </a:graphic>
          </wp:inline>
        </w:drawing>
      </w:r>
    </w:p>
    <w:p w14:paraId="100706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（二）技术参数</w:t>
      </w:r>
    </w:p>
    <w:p w14:paraId="3175785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1.整体尺寸：展开长度：≥1850±30mm；展开宽度（含双侧扶手）：≥600±15mm；座位高度：≥400±10mm；收起高度：≥940±15mm。</w:t>
      </w:r>
    </w:p>
    <w:p w14:paraId="0C822E1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2.收起尺寸：≥820×600×400±10mm（长×宽×高）。</w:t>
      </w:r>
    </w:p>
    <w:p w14:paraId="454EE23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3.椅架：椅体要求采用优质碳素钢管，两侧扶手与脚钢管采用≥Ф38×1.2mm碳素钢圆管，陪护椅坐与背框架扇面采用≥Ф20×1.0mm碳素钢圆管，连接管采用≥20×1.2mm碳素钢管。管材无裂缝、叠缝，外露管口端面封闭（提供符合GB/T 3325—2024《金属家具通用技术条件》的检测报告复印件）。</w:t>
      </w:r>
    </w:p>
    <w:p w14:paraId="1F226A4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4.钢材表面采用电泳底漆加静电粉末喷涂双重涂层处理技术工艺。具有抗菌，抗酸碱、耐腐蚀、耐褪色等特性。</w:t>
      </w:r>
    </w:p>
    <w:p w14:paraId="1709C8A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5.椅面：椅面软垫采用≥12MM厚木板、床面内衬采用高密度海绵，厚度≥25MM；头枕海绵厚度≥75MM；皮革采用环保PVC/西皮，防水、耐磨、易消毒（可酒精/含氯消毒），封底采用≥50克无纺布，拉手采用≥350克尼龙织带拉手。</w:t>
      </w:r>
    </w:p>
    <w:p w14:paraId="7A6B1A3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6.外框架后方带2只≥2寸静音脚轮，活动座椅下带4只≥1.5寸静音脚轮，椅腿上面要求装有防滑脚套，可长时间保持其韧性不损坏，减少与地面的摩擦产生噪音和损伤地面。</w:t>
      </w:r>
    </w:p>
    <w:p w14:paraId="620F5A2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7.折起角度：一段折起角度，以座段为基准，向上折起角度：88°±5°，二段折起角度，以座段为基准，向上折起角度：75°±5°，坐段折起角度：4°±1°。</w:t>
      </w:r>
    </w:p>
    <w:p w14:paraId="544C4CB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8.载荷性能与安全：整体展开后椅面均匀载荷≥135kg时，陪伴椅应无变形及侧翻现象；座段收起时额定总载荷≥135kg，头段床面具备防夹手功能，座面收回时下方为槽式固定装置，座椅收回槽内时确保椅面不会移动，陪伴椅展开整体倾斜10°时不得有滑动与失衡现象，推动时应平稳、轻松、快捷、转向灵活，不得有卡阻现象。</w:t>
      </w:r>
    </w:p>
    <w:p w14:paraId="7E85EE3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五、商务要求</w:t>
      </w:r>
    </w:p>
    <w:p w14:paraId="57652FE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（一）交货时间、交货地点及验收方式</w:t>
      </w:r>
    </w:p>
    <w:p w14:paraId="636CC5C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1.交货时间：签订合同后，接采购人发货通知10天内。</w:t>
      </w:r>
    </w:p>
    <w:p w14:paraId="3FB2C3F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7FECF86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3.验收方式</w:t>
      </w:r>
    </w:p>
    <w:p w14:paraId="2D312C7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3.1每次交货时，</w:t>
      </w:r>
      <w:r>
        <w:rPr>
          <w:rFonts w:hint="eastAsia" w:ascii="方正仿宋_GBK" w:hAnsi="方正仿宋_GBK" w:eastAsia="方正仿宋_GBK" w:cs="方正仿宋_GBK"/>
          <w:color w:val="auto"/>
          <w:sz w:val="24"/>
          <w:szCs w:val="24"/>
          <w:highlight w:val="none"/>
          <w:lang w:val="en-US" w:eastAsia="zh-CN"/>
        </w:rPr>
        <w:t>成交供应商</w:t>
      </w:r>
      <w:r>
        <w:rPr>
          <w:rFonts w:hint="eastAsia" w:ascii="方正仿宋_GBK" w:hAnsi="方正仿宋_GBK" w:eastAsia="方正仿宋_GBK" w:cs="方正仿宋_GBK"/>
          <w:color w:val="auto"/>
          <w:sz w:val="24"/>
          <w:szCs w:val="24"/>
          <w:lang w:val="en-US" w:eastAsia="zh-CN"/>
        </w:rPr>
        <w:t>须提供该批产品的第三方检测机构出具的检验报告复印件；</w:t>
      </w:r>
    </w:p>
    <w:p w14:paraId="2E8C13A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w:t>
      </w:r>
      <w:r>
        <w:rPr>
          <w:rFonts w:hint="eastAsia" w:ascii="方正仿宋_GBK" w:hAnsi="方正仿宋_GBK" w:eastAsia="方正仿宋_GBK" w:cs="方正仿宋_GBK"/>
          <w:color w:val="000000"/>
          <w:sz w:val="24"/>
          <w:szCs w:val="24"/>
          <w:highlight w:val="none"/>
          <w:lang w:val="en-US" w:eastAsia="zh-CN"/>
        </w:rPr>
        <w:t>成交供应商实际配送的货物必须与比选时提供的样品一致且符合合同约定标准，不能以次充好或提供假冒伪劣产品。采购人可对送货产品进行抽样送检，</w:t>
      </w:r>
      <w:r>
        <w:rPr>
          <w:rFonts w:hint="eastAsia" w:ascii="方正仿宋_GB2312" w:hAnsi="方正仿宋_GB2312" w:eastAsia="方正仿宋_GB2312" w:cs="方正仿宋_GB2312"/>
          <w:color w:val="000000"/>
          <w:sz w:val="24"/>
          <w:szCs w:val="24"/>
          <w:highlight w:val="none"/>
          <w:lang w:val="en-US" w:eastAsia="zh-CN"/>
        </w:rPr>
        <w:t>抽检合格的检测费用由采购人支付；抽检不合格的检测费用由</w:t>
      </w:r>
      <w:r>
        <w:rPr>
          <w:rFonts w:hint="eastAsia" w:ascii="方正仿宋_GBK" w:hAnsi="方正仿宋_GBK" w:eastAsia="方正仿宋_GBK" w:cs="方正仿宋_GBK"/>
          <w:color w:val="000000"/>
          <w:sz w:val="24"/>
          <w:szCs w:val="24"/>
          <w:highlight w:val="none"/>
          <w:lang w:val="en-US" w:eastAsia="zh-CN"/>
        </w:rPr>
        <w:t>成交供应商</w:t>
      </w:r>
      <w:r>
        <w:rPr>
          <w:rFonts w:hint="eastAsia" w:ascii="方正仿宋_GB2312" w:hAnsi="方正仿宋_GB2312" w:eastAsia="方正仿宋_GB2312" w:cs="方正仿宋_GB2312"/>
          <w:color w:val="000000"/>
          <w:sz w:val="24"/>
          <w:szCs w:val="24"/>
          <w:highlight w:val="none"/>
          <w:lang w:val="en-US" w:eastAsia="zh-CN"/>
        </w:rPr>
        <w:t>支付，</w:t>
      </w:r>
      <w:r>
        <w:rPr>
          <w:rFonts w:hint="eastAsia" w:ascii="方正仿宋_GBK" w:hAnsi="方正仿宋_GBK" w:eastAsia="方正仿宋_GBK" w:cs="方正仿宋_GBK"/>
          <w:color w:val="000000"/>
          <w:sz w:val="24"/>
          <w:szCs w:val="24"/>
          <w:highlight w:val="none"/>
          <w:lang w:val="en-US" w:eastAsia="zh-CN"/>
        </w:rPr>
        <w:t>且采购人有权拒绝付款并要求成交供应商支付本次送货金额20%的违约金；</w:t>
      </w:r>
    </w:p>
    <w:p w14:paraId="3EA07B3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3.3成交供应商应保证所提供产品完好无损的配送至院方指定地点并进行安装调试，成交供应商应与采购人指定库管人员共同对产品进行清点交接及验收。如产品有缺漏、破损、残次品；产品数量、规格有误的，采购人拒绝在《送货单》（包括具体产品名称、规格、数量）上签字，成交供应商负责产品的退换，由此造成的所有损失及费用全部由成交供应商承担。若验收无误，双方签字交接；</w:t>
      </w:r>
    </w:p>
    <w:p w14:paraId="02F60FC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3.4成交供应商按照合同要求完成产品安装后，将《送货单》交付采购人，作为付款凭证附件。</w:t>
      </w:r>
    </w:p>
    <w:p w14:paraId="7368DF6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（二）合同期限：3年</w:t>
      </w:r>
      <w:r>
        <w:rPr>
          <w:rFonts w:hint="eastAsia" w:ascii="方正仿宋_GBK" w:hAnsi="方正仿宋_GBK" w:eastAsia="方正仿宋_GBK" w:cs="方正仿宋_GBK"/>
          <w:color w:val="auto"/>
          <w:sz w:val="24"/>
          <w:szCs w:val="24"/>
          <w:highlight w:val="none"/>
          <w:lang w:val="en-US" w:eastAsia="zh-CN"/>
        </w:rPr>
        <w:t>（以本项目累计结算金额达到最高限价或3年合同期先到者视为合同终止）。</w:t>
      </w:r>
    </w:p>
    <w:p w14:paraId="665EDEA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报价要求：报价包括完成本项目所需的全部费用，包括但不限于产品价格、材料费、运输费、仓储费、检测费、加工费、安装及调试费、各种税费等相关所有费用。因供应商自身原因造成漏报、少报皆由其自行承担责任。</w:t>
      </w:r>
    </w:p>
    <w:p w14:paraId="7B05DE6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（四）质保期：</w:t>
      </w:r>
    </w:p>
    <w:p w14:paraId="17A20C4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仿宋" w:hAnsi="仿宋" w:eastAsia="仿宋" w:cs="方正仿宋_GBK"/>
          <w:color w:val="auto"/>
          <w:sz w:val="24"/>
          <w:szCs w:val="24"/>
          <w:highlight w:val="none"/>
        </w:rPr>
      </w:pPr>
      <w:r>
        <w:rPr>
          <w:rFonts w:hint="eastAsia" w:ascii="方正仿宋_GBK" w:hAnsi="方正仿宋_GBK" w:eastAsia="方正仿宋_GBK" w:cs="方正仿宋_GBK"/>
          <w:color w:val="auto"/>
          <w:sz w:val="24"/>
          <w:szCs w:val="24"/>
          <w:lang w:val="en-US" w:eastAsia="zh-CN"/>
        </w:rPr>
        <w:t>1.</w:t>
      </w:r>
      <w:r>
        <w:rPr>
          <w:rFonts w:hint="eastAsia" w:ascii="仿宋" w:hAnsi="仿宋" w:eastAsia="仿宋"/>
          <w:color w:val="auto"/>
          <w:sz w:val="24"/>
          <w:szCs w:val="24"/>
          <w:highlight w:val="none"/>
          <w:lang w:val="en-US" w:eastAsia="zh-CN"/>
        </w:rPr>
        <w:t>自验收合格之日起，</w:t>
      </w:r>
      <w:r>
        <w:rPr>
          <w:rFonts w:hint="eastAsia" w:ascii="方正仿宋_GBK" w:hAnsi="宋体" w:eastAsia="方正仿宋_GBK"/>
          <w:color w:val="auto"/>
          <w:sz w:val="24"/>
          <w:szCs w:val="24"/>
        </w:rPr>
        <w:t>提供</w:t>
      </w:r>
      <w:r>
        <w:rPr>
          <w:rFonts w:hint="eastAsia" w:ascii="方正仿宋_GBK" w:hAnsi="宋体" w:eastAsia="方正仿宋_GBK"/>
          <w:color w:val="auto"/>
          <w:sz w:val="24"/>
          <w:szCs w:val="24"/>
          <w:lang w:val="en-US" w:eastAsia="zh-CN"/>
        </w:rPr>
        <w:t>不少于3</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的原厂质保期</w:t>
      </w:r>
      <w:r>
        <w:rPr>
          <w:rFonts w:hint="eastAsia" w:ascii="仿宋" w:hAnsi="仿宋" w:eastAsia="仿宋" w:cs="方正仿宋_GBK"/>
          <w:color w:val="auto"/>
          <w:sz w:val="24"/>
          <w:szCs w:val="24"/>
          <w:highlight w:val="none"/>
        </w:rPr>
        <w:t>。</w:t>
      </w:r>
    </w:p>
    <w:p w14:paraId="6634353F">
      <w:pPr>
        <w:numPr>
          <w:ilvl w:val="-1"/>
          <w:numId w:val="0"/>
        </w:numPr>
        <w:snapToGrid w:val="0"/>
        <w:spacing w:beforeLines="0" w:afterLines="0" w:line="480" w:lineRule="exact"/>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r>
        <w:rPr>
          <w:rFonts w:hint="eastAsia" w:ascii="仿宋" w:hAnsi="仿宋" w:eastAsia="仿宋" w:cs="Times New Roman"/>
          <w:sz w:val="24"/>
          <w:szCs w:val="24"/>
          <w:highlight w:val="none"/>
          <w:lang w:val="en-US" w:eastAsia="zh-CN"/>
        </w:rPr>
        <w:t>提供产品原厂售后服务承诺函（提供承诺函复印件），承诺函需注明供应商名称和该项目名称。</w:t>
      </w:r>
    </w:p>
    <w:p w14:paraId="1A2AFE3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售后服务要求：应具有完善的销售供应和售后服务保障体系。对于出现不符合质量标准的产品包退包换；须于接到采购人上述服务通知的1个工作日内，派专业人员上门服务，在3个工作日内保证按要求完成退、换货等服务。</w:t>
      </w:r>
    </w:p>
    <w:p w14:paraId="21C3CA9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highlight w:val="yellow"/>
          <w:lang w:val="en-US" w:eastAsia="zh-CN"/>
        </w:rPr>
      </w:pPr>
      <w:r>
        <w:rPr>
          <w:rFonts w:hint="eastAsia" w:ascii="方正仿宋_GBK" w:hAnsi="方正仿宋_GBK" w:eastAsia="方正仿宋_GBK" w:cs="方正仿宋_GBK"/>
          <w:color w:val="auto"/>
          <w:sz w:val="24"/>
          <w:szCs w:val="24"/>
          <w:lang w:val="en-US" w:eastAsia="zh-CN"/>
        </w:rPr>
        <w:t>（六）付款方式：</w:t>
      </w:r>
      <w:r>
        <w:rPr>
          <w:rFonts w:hint="eastAsia" w:ascii="方正仿宋_GBK" w:hAnsi="方正仿宋_GBK" w:eastAsia="方正仿宋_GBK" w:cs="方正仿宋_GBK"/>
          <w:color w:val="auto"/>
          <w:sz w:val="24"/>
          <w:szCs w:val="24"/>
          <w:highlight w:val="none"/>
          <w:lang w:val="en-US" w:eastAsia="zh-CN"/>
        </w:rPr>
        <w:t>转账付款；合同签订后，采购人按《安装明细表及验收单》核对无误、并经双方验收合格后，收到成交供应商符合合同内容的合法有效的发票后支付项目款。</w:t>
      </w:r>
    </w:p>
    <w:p w14:paraId="02EF3C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（七）所投产品的销售业绩良好。提供所投产品销售业绩的相关证明材料，如销售合同或医院用户名单、联系人及联系电话。</w:t>
      </w:r>
    </w:p>
    <w:bookmarkEnd w:id="8"/>
    <w:bookmarkEnd w:id="9"/>
    <w:bookmarkEnd w:id="10"/>
    <w:bookmarkEnd w:id="11"/>
    <w:bookmarkEnd w:id="12"/>
    <w:bookmarkEnd w:id="13"/>
    <w:bookmarkEnd w:id="14"/>
    <w:bookmarkEnd w:id="15"/>
    <w:bookmarkEnd w:id="16"/>
    <w:bookmarkEnd w:id="17"/>
    <w:p w14:paraId="4B5F1D85">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六、采购程序、无效响应及采购终止</w:t>
      </w:r>
    </w:p>
    <w:p w14:paraId="286BC2C2">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06C87531">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1.比选按采购文件规定的时间和地点进行。供应商须有法定代表人（或其授权代表）或自然人参加并签到。</w:t>
      </w:r>
    </w:p>
    <w:p w14:paraId="43CD4A15">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本项目采购职能部门及比选小组</w:t>
      </w:r>
      <w:r>
        <w:rPr>
          <w:rFonts w:hint="eastAsia" w:ascii="方正仿宋_GBK" w:hAnsi="宋体" w:eastAsia="方正仿宋_GBK"/>
          <w:sz w:val="24"/>
          <w:szCs w:val="24"/>
          <w:highlight w:val="none"/>
        </w:rPr>
        <w:t>对各供应商的资格条件、实质性响应等进行审查</w:t>
      </w:r>
      <w:r>
        <w:rPr>
          <w:rFonts w:hint="eastAsia" w:ascii="方正仿宋_GBK" w:hAnsi="宋体" w:eastAsia="方正仿宋_GBK"/>
          <w:sz w:val="24"/>
          <w:szCs w:val="24"/>
        </w:rPr>
        <w:t>。</w:t>
      </w:r>
    </w:p>
    <w:p w14:paraId="250BA698">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7FB2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2E200D11">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7BED58BF">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650646A2">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378D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vAlign w:val="center"/>
          </w:tcPr>
          <w:p w14:paraId="606FD124">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0AD120F7">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7C76ECF3">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126662D1">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7B7ECABB">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0B1D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66C061C1">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5CA45144">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43FBC5E5">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786F3CEE">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6FDE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45848221">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3943700F">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1A719EBD">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0B4D7407">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14:paraId="3CDD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5DA817D5">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278EE8A5">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12EA6B00">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014E2FA3">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14:paraId="0C84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vAlign w:val="center"/>
          </w:tcPr>
          <w:p w14:paraId="3A9963EA">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5747412D">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1E7E7DE2">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66FF131A">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p>
        </w:tc>
      </w:tr>
      <w:tr w14:paraId="7560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42F414F1">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14:paraId="58F322E3">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14:paraId="5F9E3057">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0907AD61">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089B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6ED93D24">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0CAA7E93">
            <w:pPr>
              <w:keepNext w:val="0"/>
              <w:keepLines w:val="0"/>
              <w:pageBreakBefore w:val="0"/>
              <w:kinsoku/>
              <w:wordWrap/>
              <w:overflowPunct/>
              <w:topLinePunct w:val="0"/>
              <w:autoSpaceDE/>
              <w:autoSpaceDN/>
              <w:bidi w:val="0"/>
              <w:spacing w:line="240" w:lineRule="exact"/>
              <w:ind w:right="0" w:rightChars="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323A1AC0">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1C74E485">
      <w:pPr>
        <w:keepNext w:val="0"/>
        <w:keepLines w:val="0"/>
        <w:pageBreakBefore w:val="0"/>
        <w:kinsoku/>
        <w:wordWrap/>
        <w:overflowPunct/>
        <w:topLinePunct w:val="0"/>
        <w:autoSpaceDE/>
        <w:autoSpaceDN/>
        <w:bidi w:val="0"/>
        <w:snapToGrid w:val="0"/>
        <w:spacing w:line="40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4A0662A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1EEC899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0467A4D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A5A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2D1927D">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6067356C">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2DED850C">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4D7E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73372C1">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4905644D">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7B4E55E8">
            <w:pPr>
              <w:keepNext w:val="0"/>
              <w:keepLines w:val="0"/>
              <w:pageBreakBefore w:val="0"/>
              <w:kinsoku/>
              <w:wordWrap/>
              <w:overflowPunct/>
              <w:topLinePunct w:val="0"/>
              <w:autoSpaceDE/>
              <w:autoSpaceDN/>
              <w:bidi w:val="0"/>
              <w:ind w:right="0" w:rightChars="0"/>
              <w:textAlignment w:val="auto"/>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23C9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63D7BB2">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14:paraId="61FA2D92">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03378069">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14:paraId="2CC5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547207D">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14:paraId="086956AB">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63C33BC1">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7EB5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3081DB9">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14:paraId="55E49216">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4DE623D5">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091F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403F349A">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1DC68737">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5AD16101">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14:paraId="3F3B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E250825">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57F908C3">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28BAF297">
            <w:pPr>
              <w:pStyle w:val="9"/>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文件规定的内容进行实质性响应。</w:t>
            </w:r>
          </w:p>
        </w:tc>
      </w:tr>
      <w:tr w14:paraId="5A30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1D33FD8B">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14:paraId="4F589372">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比选</w:t>
            </w:r>
            <w:r>
              <w:rPr>
                <w:rFonts w:hint="eastAsia" w:ascii="方正仿宋_GBK" w:hAnsi="宋体" w:eastAsia="方正仿宋_GBK" w:cs="宋体"/>
                <w:kern w:val="0"/>
                <w:sz w:val="21"/>
                <w:szCs w:val="21"/>
              </w:rPr>
              <w:t>有效期</w:t>
            </w:r>
          </w:p>
        </w:tc>
        <w:tc>
          <w:tcPr>
            <w:tcW w:w="6259" w:type="dxa"/>
            <w:vAlign w:val="center"/>
          </w:tcPr>
          <w:p w14:paraId="34F7FD3C">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349298C7">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3.比选</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02F5B9">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供应商澄清、说明或者更正响应文件应当以书面形式作出</w:t>
      </w:r>
      <w:r>
        <w:rPr>
          <w:rFonts w:hint="eastAsia" w:ascii="方正仿宋_GBK" w:hAnsi="宋体" w:eastAsia="方正仿宋_GBK"/>
          <w:sz w:val="24"/>
          <w:szCs w:val="24"/>
          <w:lang w:eastAsia="zh-CN"/>
        </w:rPr>
        <w:t>，</w:t>
      </w:r>
      <w:r>
        <w:rPr>
          <w:rFonts w:hint="eastAsia" w:ascii="方正仿宋_GBK" w:hAnsi="宋体" w:eastAsia="方正仿宋_GBK"/>
          <w:sz w:val="24"/>
          <w:szCs w:val="24"/>
        </w:rPr>
        <w:t>应当由法定代表人（或其授权代表）或自然人（供应商为自然人）签署或者加盖公章。由授权代表签署的，应当附法定代表人授权书。供应商为自然人的，应当由本人签署并附身份证明。</w:t>
      </w:r>
    </w:p>
    <w:p w14:paraId="1254689A">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5.在比选过程中任何一方不得向他人透露与比选有关的技术资料、价格或其他信息。</w:t>
      </w:r>
    </w:p>
    <w:p w14:paraId="284BB427">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6.供应商在比选时作出的所有书面承诺须由法定代表人（或其授权代表）或自然人（供应商为自然人）签署。</w:t>
      </w:r>
    </w:p>
    <w:p w14:paraId="7BA0D0E7">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所有参加的供应商</w:t>
      </w:r>
      <w:r>
        <w:rPr>
          <w:rFonts w:hint="eastAsia" w:ascii="方正仿宋_GBK" w:hAnsi="宋体" w:eastAsia="方正仿宋_GBK"/>
          <w:sz w:val="24"/>
          <w:szCs w:val="24"/>
          <w:lang w:val="en-US" w:eastAsia="zh-CN"/>
        </w:rPr>
        <w:t>应</w:t>
      </w:r>
      <w:r>
        <w:rPr>
          <w:rFonts w:hint="default" w:ascii="方正仿宋_GBK" w:hAnsi="宋体" w:eastAsia="方正仿宋_GBK"/>
          <w:sz w:val="24"/>
          <w:szCs w:val="24"/>
          <w:lang w:val="en-US" w:eastAsia="zh-CN"/>
        </w:rPr>
        <w:t>在规定时间内同时书面提交最后报价及有关承诺。已提交响应文件但未在规定时间内进行最后报价的供应商，视为放弃最后报价，以供应商响应文件中的报价为准。</w:t>
      </w:r>
    </w:p>
    <w:p w14:paraId="07DB4AEE">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8.</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比选</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14:paraId="23929519">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4654604C">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对技术（</w:t>
      </w:r>
      <w:r>
        <w:rPr>
          <w:rFonts w:hint="eastAsia" w:ascii="方正仿宋_GBK" w:hAnsi="宋体" w:eastAsia="方正仿宋_GBK"/>
          <w:sz w:val="24"/>
          <w:szCs w:val="24"/>
          <w:highlight w:val="none"/>
          <w:lang w:val="en-US" w:eastAsia="zh-CN"/>
        </w:rPr>
        <w:t>质量</w:t>
      </w:r>
      <w:r>
        <w:rPr>
          <w:rFonts w:hint="eastAsia" w:ascii="方正仿宋_GBK" w:hAnsi="宋体" w:eastAsia="方正仿宋_GBK"/>
          <w:sz w:val="24"/>
          <w:szCs w:val="24"/>
          <w:highlight w:val="none"/>
        </w:rPr>
        <w:t>）和</w:t>
      </w:r>
      <w:r>
        <w:rPr>
          <w:rFonts w:hint="eastAsia" w:ascii="方正仿宋_GBK" w:hAnsi="宋体" w:eastAsia="方正仿宋_GBK"/>
          <w:sz w:val="24"/>
          <w:szCs w:val="24"/>
          <w:highlight w:val="none"/>
          <w:lang w:val="en-US" w:eastAsia="zh-CN"/>
        </w:rPr>
        <w:t>商务</w:t>
      </w:r>
      <w:r>
        <w:rPr>
          <w:rFonts w:hint="eastAsia" w:ascii="方正仿宋_GBK" w:hAnsi="宋体" w:eastAsia="方正仿宋_GBK"/>
          <w:sz w:val="24"/>
          <w:szCs w:val="24"/>
          <w:highlight w:val="none"/>
        </w:rPr>
        <w:t>均能满足</w:t>
      </w: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1CBBB670">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14:paraId="50B7AEFF">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14:paraId="16A1403E">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0B333411">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5F09AE9D">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3.供应商的法定代表人（或其授权代表）或自然人未参加比选的；</w:t>
      </w:r>
    </w:p>
    <w:p w14:paraId="568D5890">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21070F96">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3893B2EB">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6.单位负责人为同一人或者存在直接控股、管理关系的不同供应商，参加同一合同项（包）比选的；</w:t>
      </w:r>
    </w:p>
    <w:p w14:paraId="4873B27F">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0F8A593D">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8.同一合同项（包）下的货物，制造商参与比选，再委托代理商参与比选的；</w:t>
      </w:r>
    </w:p>
    <w:p w14:paraId="1CC54C95">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4329D2DF">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14:paraId="6ABDB776">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025B25FA">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6A294372">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14:paraId="658135B9">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2.因情况变化，不再符合规定的比选采购方式适用情形的；</w:t>
      </w:r>
    </w:p>
    <w:p w14:paraId="246A134D">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3.出现影响采购公正的违法、违规行为的；</w:t>
      </w:r>
    </w:p>
    <w:p w14:paraId="0C50FDEE">
      <w:pPr>
        <w:pStyle w:val="10"/>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4.因重大变故，采购任务取消的。</w:t>
      </w:r>
    </w:p>
    <w:p w14:paraId="282B9BDA">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七、</w:t>
      </w:r>
      <w:r>
        <w:rPr>
          <w:rFonts w:hint="eastAsia" w:ascii="方正仿宋_GBK" w:hAnsi="方正仿宋_GBK" w:eastAsia="方正仿宋_GBK" w:cs="方正仿宋_GBK"/>
          <w:b/>
          <w:bCs/>
          <w:color w:val="000000"/>
          <w:sz w:val="24"/>
          <w:szCs w:val="24"/>
        </w:rPr>
        <w:t>有关说明</w:t>
      </w:r>
    </w:p>
    <w:p w14:paraId="757C8535">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内容。</w:t>
      </w:r>
    </w:p>
    <w:p w14:paraId="78586FB4">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文件公告期限：自公告发布之日起三个工作日。</w:t>
      </w:r>
    </w:p>
    <w:p w14:paraId="7366B12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14:paraId="316C725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2DDD75B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8138574">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1FF8C3B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6BAA33CC">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36E683C2">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35257F04">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6D13345B">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）采购人无义务向其他供应商解释比选失败原因，响应文件概不退还。</w:t>
      </w:r>
    </w:p>
    <w:p w14:paraId="5B6C468A">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517367960"/>
      <w:bookmarkStart w:id="19" w:name="_Toc13490"/>
      <w:bookmarkStart w:id="20" w:name="_Toc31810"/>
      <w:bookmarkStart w:id="21" w:name="_Toc22978"/>
      <w:bookmarkStart w:id="22" w:name="_Toc31639"/>
      <w:bookmarkStart w:id="23" w:name="_Toc527828387"/>
      <w:bookmarkStart w:id="24" w:name="_Toc517368027"/>
      <w:bookmarkStart w:id="25" w:name="_Toc21862"/>
      <w:bookmarkStart w:id="26" w:name="_Toc6933"/>
      <w:bookmarkStart w:id="27" w:name="_Toc8132"/>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68DB210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lang w:eastAsia="zh-CN"/>
        </w:rPr>
        <w:t>理解并同意：最低报价非中标的唯一条件。</w:t>
      </w:r>
    </w:p>
    <w:p w14:paraId="4A450735">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Times New Roman" w:hAnsi="Times New Roman" w:eastAsia="方正仿宋_GBK" w:cs="Times New Roman"/>
          <w:color w:val="000000"/>
          <w:sz w:val="24"/>
          <w:szCs w:val="24"/>
          <w:highlight w:val="none"/>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highlight w:val="none"/>
          <w:lang w:val="en-US" w:eastAsia="zh-CN"/>
        </w:rPr>
        <w:t>响应文件要求</w:t>
      </w:r>
    </w:p>
    <w:p w14:paraId="11EA6B7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提出的要求和条件做出实质性响应，编制技术、商务条款差异表，同时编制完整的页码、目录。</w:t>
      </w:r>
    </w:p>
    <w:p w14:paraId="7C756B0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响应文件一式三份，其中正、副本各一份，电子文档一份（电子文档内容应与响应文件正本一致，采用U盘为文件载体）。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highlight w:val="none"/>
          <w:lang w:eastAsia="zh-CN"/>
        </w:rPr>
        <w:t>。</w:t>
      </w:r>
    </w:p>
    <w:p w14:paraId="5383215E">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在响应文件正本中，比选文件“</w:t>
      </w:r>
      <w:r>
        <w:rPr>
          <w:rFonts w:hint="eastAsia" w:ascii="方正仿宋_GBK" w:hAnsi="方正仿宋_GBK" w:eastAsia="方正仿宋_GBK" w:cs="方正仿宋_GBK"/>
          <w:color w:val="000000"/>
          <w:sz w:val="24"/>
          <w:szCs w:val="24"/>
          <w:highlight w:val="none"/>
          <w:lang w:val="en-US" w:eastAsia="zh-CN"/>
        </w:rPr>
        <w:t>附页：</w:t>
      </w:r>
      <w:r>
        <w:rPr>
          <w:rFonts w:hint="eastAsia" w:ascii="方正仿宋_GBK" w:hAnsi="方正仿宋_GBK" w:eastAsia="方正仿宋_GBK" w:cs="方正仿宋_GBK"/>
          <w:color w:val="000000"/>
          <w:sz w:val="24"/>
          <w:szCs w:val="24"/>
          <w:highlight w:val="none"/>
          <w:lang w:eastAsia="zh-CN"/>
        </w:rPr>
        <w:t>响应文件格式</w:t>
      </w:r>
      <w:r>
        <w:rPr>
          <w:rFonts w:hint="eastAsia" w:ascii="方正仿宋_GBK" w:hAnsi="方正仿宋_GBK" w:eastAsia="方正仿宋_GBK" w:cs="方正仿宋_GBK"/>
          <w:color w:val="000000"/>
          <w:sz w:val="24"/>
          <w:szCs w:val="24"/>
          <w:highlight w:val="none"/>
          <w:lang w:val="en-US" w:eastAsia="zh-CN"/>
        </w:rPr>
        <w:t>要求</w:t>
      </w:r>
      <w:r>
        <w:rPr>
          <w:rFonts w:hint="eastAsia" w:ascii="方正仿宋_GBK" w:hAnsi="方正仿宋_GBK" w:eastAsia="方正仿宋_GBK" w:cs="方正仿宋_GBK"/>
          <w:color w:val="000000"/>
          <w:sz w:val="24"/>
          <w:szCs w:val="24"/>
          <w:highlight w:val="none"/>
          <w:lang w:eastAsia="zh-CN"/>
        </w:rPr>
        <w:t>”中规定签署、盖章的地方必须按其规定签署、盖章。</w:t>
      </w:r>
    </w:p>
    <w:p w14:paraId="03933326">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4.</w:t>
      </w:r>
      <w:r>
        <w:rPr>
          <w:rFonts w:hint="eastAsia" w:ascii="方正仿宋_GBK" w:hAnsi="方正仿宋_GBK" w:eastAsia="方正仿宋_GBK" w:cs="方正仿宋_GBK"/>
          <w:color w:val="000000"/>
          <w:sz w:val="24"/>
          <w:szCs w:val="24"/>
          <w:highlight w:val="none"/>
          <w:lang w:eastAsia="zh-CN"/>
        </w:rPr>
        <w:t>若供应商对响应文件的错处作必要修改，则应在修改处加盖供应商公章或由法定代表人（或其授权代表）签署确认。</w:t>
      </w:r>
    </w:p>
    <w:p w14:paraId="710F028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响应文件的正本、副本以及电子文档均应密封送达指定地点，应在封套上注明项目名称、供应商名称、联系人及联系电话。若正本、副本以及电子文档分别进行密封的，还应在封套上注明“正本”、“副本”、“电子文档”字样。</w:t>
      </w:r>
    </w:p>
    <w:p w14:paraId="2625F8A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460AEB56">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）关于质疑和投诉</w:t>
      </w:r>
    </w:p>
    <w:p w14:paraId="70CA20BC">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1.质疑内容、时限</w:t>
      </w:r>
    </w:p>
    <w:p w14:paraId="78B621B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478050F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1.2供应商提出质疑应当提交质疑函和必要的证明材料。</w:t>
      </w:r>
    </w:p>
    <w:p w14:paraId="53F36BC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1.3供应商为法人或者其他组织的，质疑函应当由法定代表人、主要负责人，或者其授权代表签字或者盖章，并加盖公章。</w:t>
      </w:r>
    </w:p>
    <w:p w14:paraId="331DAA85">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2.质疑答复时限</w:t>
      </w:r>
    </w:p>
    <w:p w14:paraId="2ABA2CAF">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26562E9C">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3.投诉</w:t>
      </w:r>
    </w:p>
    <w:p w14:paraId="69974456">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1333502C">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）签订合同</w:t>
      </w:r>
    </w:p>
    <w:p w14:paraId="6E1E84EE">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14:paraId="0C47E62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2E961E7F">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3.合同生效条款由供需双方约定，法律、行政法规规定应当办理批准、登记等手续后生效的合同，依照其规定。</w:t>
      </w:r>
    </w:p>
    <w:p w14:paraId="7995C601">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bookmarkStart w:id="28" w:name="_Toc517368028"/>
      <w:bookmarkStart w:id="29" w:name="_Toc20734"/>
      <w:bookmarkStart w:id="30" w:name="_Toc527828388"/>
      <w:bookmarkStart w:id="31" w:name="_Toc517367961"/>
      <w:bookmarkStart w:id="32" w:name="_Toc1495"/>
      <w:bookmarkStart w:id="33" w:name="_Toc15317"/>
      <w:bookmarkStart w:id="34" w:name="_Toc24167"/>
      <w:bookmarkStart w:id="35" w:name="_Toc24060"/>
      <w:bookmarkStart w:id="36" w:name="_Toc2188"/>
      <w:r>
        <w:rPr>
          <w:rFonts w:hint="eastAsia" w:ascii="方正仿宋_GBK" w:hAnsi="方正仿宋_GBK" w:eastAsia="方正仿宋_GBK" w:cs="方正仿宋_GBK"/>
          <w:b/>
          <w:bCs/>
          <w:color w:val="000000"/>
          <w:sz w:val="24"/>
          <w:szCs w:val="24"/>
        </w:rPr>
        <w:t>其它有关规定</w:t>
      </w:r>
    </w:p>
    <w:p w14:paraId="238CC83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4219EB2F">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5DB100BC">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w:t>
      </w:r>
    </w:p>
    <w:p w14:paraId="3806C4AA">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0AFF945">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37"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8"/>
      <w:bookmarkEnd w:id="29"/>
      <w:bookmarkEnd w:id="30"/>
      <w:bookmarkEnd w:id="31"/>
      <w:bookmarkEnd w:id="32"/>
      <w:bookmarkEnd w:id="33"/>
      <w:bookmarkEnd w:id="34"/>
      <w:bookmarkEnd w:id="35"/>
      <w:bookmarkEnd w:id="36"/>
      <w:bookmarkEnd w:id="37"/>
    </w:p>
    <w:p w14:paraId="5FFE150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224D59D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庞老师</w:t>
      </w:r>
    </w:p>
    <w:p w14:paraId="13D7E09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w:t>
      </w:r>
      <w:r>
        <w:rPr>
          <w:rFonts w:hint="eastAsia" w:ascii="方正仿宋_GBK" w:hAnsi="方正仿宋_GBK" w:eastAsia="方正仿宋_GBK" w:cs="方正仿宋_GBK"/>
          <w:color w:val="000000"/>
          <w:sz w:val="24"/>
          <w:szCs w:val="24"/>
          <w:lang w:val="en-US" w:eastAsia="zh-CN"/>
        </w:rPr>
        <w:t>089</w:t>
      </w:r>
    </w:p>
    <w:p w14:paraId="0C34E4A1">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E9065A3">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桂花园</w:t>
      </w:r>
      <w:r>
        <w:rPr>
          <w:rFonts w:hint="eastAsia" w:ascii="方正仿宋_GBK" w:hAnsi="方正仿宋_GBK" w:eastAsia="方正仿宋_GBK" w:cs="方正仿宋_GBK"/>
          <w:color w:val="000000"/>
          <w:sz w:val="24"/>
          <w:szCs w:val="24"/>
        </w:rPr>
        <w:t>路1号</w:t>
      </w:r>
    </w:p>
    <w:p w14:paraId="1DED05ED">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rPr>
      </w:pPr>
      <w:r>
        <w:rPr>
          <w:rFonts w:hint="eastAsia" w:ascii="方正仿宋_GBK" w:hAnsi="方正仿宋_GBK" w:eastAsia="方正仿宋_GBK" w:cs="方正仿宋_GBK"/>
          <w:color w:val="000000"/>
          <w:sz w:val="24"/>
          <w:szCs w:val="24"/>
          <w:lang w:val="en-US" w:eastAsia="zh-CN"/>
        </w:rPr>
        <w:t>如对技术参数或资格审核有疑问的，请咨询后勤保障科郑老师</w:t>
      </w:r>
      <w:r>
        <w:rPr>
          <w:rFonts w:hint="eastAsia" w:ascii="方正仿宋_GBK" w:hAnsi="方正仿宋_GBK" w:eastAsia="方正仿宋_GBK" w:cs="方正仿宋_GBK"/>
          <w:color w:val="000000"/>
          <w:sz w:val="24"/>
          <w:szCs w:val="24"/>
          <w:highlight w:val="none"/>
          <w:lang w:val="en-US" w:eastAsia="zh-CN"/>
        </w:rPr>
        <w:t>，联系电话：</w:t>
      </w:r>
      <w:r>
        <w:rPr>
          <w:rFonts w:hint="eastAsia" w:ascii="方正仿宋_GBK" w:hAnsi="宋体" w:eastAsia="方正仿宋_GBK"/>
          <w:b w:val="0"/>
          <w:bCs w:val="0"/>
          <w:sz w:val="24"/>
          <w:szCs w:val="24"/>
          <w:lang w:val="en-US" w:eastAsia="zh-CN"/>
        </w:rPr>
        <w:t>15086775046。</w:t>
      </w:r>
    </w:p>
    <w:p w14:paraId="136D95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p>
    <w:p w14:paraId="65D3C4E5">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320DC133">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76D6F615">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00FF1E3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一、经济部分</w:t>
      </w:r>
    </w:p>
    <w:p w14:paraId="33EB4CE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6D5D202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14:paraId="1757FAB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（一）技术响应偏离表</w:t>
      </w:r>
    </w:p>
    <w:p w14:paraId="3921E01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4E1C96C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14:paraId="5CC2B05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比选函</w:t>
      </w:r>
    </w:p>
    <w:p w14:paraId="153FF80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）商务响应偏离表</w:t>
      </w:r>
    </w:p>
    <w:p w14:paraId="7C03D9E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产品原厂售后服务承诺函</w:t>
      </w:r>
    </w:p>
    <w:p w14:paraId="1A4764C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67FE19D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w:t>
      </w:r>
      <w:r>
        <w:rPr>
          <w:rFonts w:hint="eastAsia" w:ascii="方正仿宋_GBK" w:hAnsi="方正仿宋_GBK" w:eastAsia="方正仿宋_GBK" w:cs="方正仿宋_GBK"/>
          <w:sz w:val="24"/>
          <w:szCs w:val="24"/>
          <w:lang w:val="en-US" w:eastAsia="zh-CN"/>
        </w:rPr>
        <w:t>复印件</w:t>
      </w:r>
    </w:p>
    <w:p w14:paraId="5BCB20C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4E6B78B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5270A4E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11616C5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（五）</w:t>
      </w:r>
      <w:r>
        <w:rPr>
          <w:rFonts w:hint="eastAsia" w:ascii="方正仿宋_GBK" w:hAnsi="方正仿宋_GBK" w:eastAsia="方正仿宋_GBK" w:cs="方正仿宋_GBK"/>
          <w:b w:val="0"/>
          <w:bCs/>
          <w:sz w:val="24"/>
          <w:szCs w:val="24"/>
          <w:lang w:val="en-US" w:eastAsia="zh-CN"/>
        </w:rPr>
        <w:t>生产企业委托代理经销授权书（如有）</w:t>
      </w:r>
    </w:p>
    <w:p w14:paraId="3842D39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特定资格条件证书或证明文件</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如有</w:t>
      </w:r>
      <w:r>
        <w:rPr>
          <w:rFonts w:hint="eastAsia" w:ascii="方正仿宋_GBK" w:hAnsi="方正仿宋_GBK" w:eastAsia="方正仿宋_GBK" w:cs="方正仿宋_GBK"/>
          <w:b w:val="0"/>
          <w:bCs/>
          <w:sz w:val="24"/>
          <w:szCs w:val="24"/>
          <w:lang w:eastAsia="zh-CN"/>
        </w:rPr>
        <w:t>）</w:t>
      </w:r>
    </w:p>
    <w:p w14:paraId="42B5B2C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、其他资料</w:t>
      </w:r>
    </w:p>
    <w:p w14:paraId="309BCFB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14:paraId="4F064FE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en-US" w:eastAsia="zh-CN"/>
        </w:rPr>
        <w:t>（二）产品介绍、彩页资料（自附）</w:t>
      </w:r>
    </w:p>
    <w:p w14:paraId="3A281F1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）其他与项目有关的资料（自附）</w:t>
      </w:r>
    </w:p>
    <w:p w14:paraId="4163B2D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bdr w:val="single" w:color="auto" w:sz="4" w:space="0"/>
        </w:rPr>
        <w:sectPr>
          <w:headerReference r:id="rId3" w:type="default"/>
          <w:pgSz w:w="11907" w:h="16840"/>
          <w:pgMar w:top="1134" w:right="1191" w:bottom="1134" w:left="1304" w:header="851" w:footer="992" w:gutter="0"/>
          <w:pgNumType w:fmt="numberInDash"/>
          <w:cols w:space="720" w:num="1"/>
          <w:docGrid w:linePitch="380" w:charSpace="-5735"/>
        </w:sectPr>
      </w:pPr>
    </w:p>
    <w:p w14:paraId="4AFF0B0B">
      <w:pPr>
        <w:pStyle w:val="3"/>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方正仿宋_GBK" w:eastAsia="方正仿宋_GBK" w:cs="方正仿宋_GBK"/>
          <w:sz w:val="24"/>
          <w:lang w:eastAsia="zh-CN"/>
        </w:rPr>
      </w:pPr>
      <w:bookmarkStart w:id="38" w:name="_Toc342913419"/>
      <w:bookmarkStart w:id="39" w:name="_Toc14244"/>
      <w:bookmarkStart w:id="40" w:name="_Toc65660379"/>
      <w:bookmarkStart w:id="41" w:name="_Toc26343"/>
      <w:bookmarkStart w:id="42" w:name="_Toc106034659"/>
      <w:bookmarkStart w:id="43" w:name="_Toc313008356"/>
      <w:bookmarkStart w:id="44" w:name="_Toc313888360"/>
      <w:bookmarkStart w:id="45" w:name="_Toc283382454"/>
      <w:bookmarkStart w:id="46" w:name="_Toc12789073"/>
      <w:r>
        <w:rPr>
          <w:rFonts w:hint="eastAsia" w:ascii="方正仿宋_GBK" w:hAnsi="方正仿宋_GBK" w:eastAsia="方正仿宋_GBK" w:cs="方正仿宋_GBK"/>
          <w:sz w:val="24"/>
        </w:rPr>
        <w:t>一、经济部分</w:t>
      </w:r>
      <w:bookmarkEnd w:id="38"/>
      <w:bookmarkEnd w:id="39"/>
      <w:bookmarkEnd w:id="40"/>
      <w:bookmarkEnd w:id="41"/>
      <w:bookmarkEnd w:id="42"/>
      <w:bookmarkEnd w:id="43"/>
      <w:bookmarkEnd w:id="44"/>
    </w:p>
    <w:bookmarkEnd w:id="45"/>
    <w:bookmarkEnd w:id="46"/>
    <w:p w14:paraId="67F3A2FB">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2A9AA40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方正仿宋_GBK" w:eastAsia="方正仿宋_GBK" w:cs="方正仿宋_GBK"/>
          <w:b/>
          <w:sz w:val="24"/>
          <w:szCs w:val="36"/>
        </w:rPr>
      </w:pPr>
      <w:r>
        <w:rPr>
          <w:rFonts w:hint="eastAsia" w:ascii="方正仿宋_GBK" w:hAnsi="方正仿宋_GBK" w:eastAsia="方正仿宋_GBK" w:cs="方正仿宋_GBK"/>
          <w:b/>
          <w:sz w:val="24"/>
          <w:szCs w:val="36"/>
        </w:rPr>
        <w:t>报价函</w:t>
      </w:r>
    </w:p>
    <w:p w14:paraId="3924FB0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14:paraId="54C5179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文件，经详细研究，决定参加该</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14:paraId="0C44E89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文件中的一切要求，提供本项目的交货及技术服务，项目初始报价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单价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元整</w:t>
      </w:r>
      <w:r>
        <w:rPr>
          <w:rFonts w:hint="eastAsia" w:ascii="方正仿宋_GBK" w:hAnsi="方正仿宋_GBK" w:eastAsia="方正仿宋_GBK" w:cs="方正仿宋_GBK"/>
          <w:sz w:val="24"/>
          <w:szCs w:val="24"/>
          <w:lang w:val="en-US" w:eastAsia="zh-CN"/>
        </w:rPr>
        <w:t>/每张</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w:t>
      </w:r>
      <w:r>
        <w:rPr>
          <w:rFonts w:hint="eastAsia" w:ascii="方正仿宋_GBK" w:hAnsi="方正仿宋_GBK" w:eastAsia="方正仿宋_GBK" w:cs="方正仿宋_GBK"/>
          <w:sz w:val="24"/>
          <w:szCs w:val="24"/>
          <w:lang w:val="en-US" w:eastAsia="zh-CN"/>
        </w:rPr>
        <w:t>/张</w:t>
      </w:r>
      <w:r>
        <w:rPr>
          <w:rFonts w:hint="eastAsia" w:ascii="方正仿宋_GBK" w:hAnsi="方正仿宋_GBK" w:eastAsia="方正仿宋_GBK" w:cs="方正仿宋_GBK"/>
          <w:sz w:val="24"/>
          <w:szCs w:val="24"/>
        </w:rPr>
        <w:t>。以我公司最后报价为准。</w:t>
      </w:r>
    </w:p>
    <w:p w14:paraId="2C0D86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lang w:val="en-US" w:eastAsia="zh-CN"/>
        </w:rPr>
        <w:t>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668AC7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.我方完全理解和接受贵方</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文件的一切规定和要求及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评审办法。</w:t>
      </w:r>
    </w:p>
    <w:p w14:paraId="219CC96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.我方若成为成交供应商，将按照最终</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14:paraId="52F75EC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04A5DC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14:paraId="0E9E69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14:paraId="15C67A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0BE3124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5BEC63E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40B0AF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77945E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5840093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sectPr>
          <w:pgSz w:w="11907" w:h="16840"/>
          <w:pgMar w:top="1134" w:right="1191" w:bottom="1134" w:left="164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rPr>
        <w:t xml:space="preserve">                               年   月   日</w:t>
      </w:r>
    </w:p>
    <w:p w14:paraId="5A0C770E">
      <w:pPr>
        <w:pStyle w:val="3"/>
        <w:adjustRightInd w:val="0"/>
        <w:snapToGrid w:val="0"/>
        <w:spacing w:before="0" w:after="0" w:line="400" w:lineRule="exact"/>
        <w:ind w:firstLine="482" w:firstLineChars="200"/>
        <w:rPr>
          <w:rFonts w:hint="eastAsia" w:ascii="方正仿宋_GBK" w:hAnsi="宋体" w:eastAsia="方正仿宋_GBK"/>
          <w:sz w:val="24"/>
        </w:rPr>
      </w:pPr>
      <w:bookmarkStart w:id="47" w:name="_Toc313888361"/>
      <w:bookmarkStart w:id="48" w:name="_Toc342913420"/>
      <w:bookmarkStart w:id="49" w:name="_Toc14073"/>
      <w:bookmarkStart w:id="50" w:name="_Toc106034660"/>
      <w:bookmarkStart w:id="51" w:name="_Toc22655"/>
      <w:bookmarkStart w:id="52" w:name="_Toc65660380"/>
      <w:bookmarkStart w:id="53" w:name="_Toc313008357"/>
      <w:bookmarkStart w:id="54" w:name="_Toc313008358"/>
      <w:bookmarkStart w:id="55" w:name="_Toc342913421"/>
      <w:bookmarkStart w:id="56" w:name="_Toc313888362"/>
      <w:bookmarkStart w:id="57" w:name="_Toc2082"/>
      <w:bookmarkStart w:id="58" w:name="_Toc65660382"/>
      <w:bookmarkStart w:id="59" w:name="_Toc20162"/>
      <w:bookmarkStart w:id="60" w:name="_Toc106034662"/>
      <w:r>
        <w:rPr>
          <w:rFonts w:hint="eastAsia" w:ascii="方正仿宋_GBK" w:hAnsi="宋体" w:eastAsia="方正仿宋_GBK"/>
          <w:sz w:val="24"/>
        </w:rPr>
        <w:t>二、技术（质量）部分</w:t>
      </w:r>
      <w:bookmarkEnd w:id="47"/>
      <w:bookmarkEnd w:id="48"/>
      <w:bookmarkEnd w:id="49"/>
      <w:bookmarkEnd w:id="50"/>
      <w:bookmarkEnd w:id="51"/>
      <w:bookmarkEnd w:id="52"/>
      <w:bookmarkEnd w:id="53"/>
    </w:p>
    <w:p w14:paraId="1E4AAE7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4C42C4F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5"/>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4C8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5626AD9">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44758BBE">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3A0ED759">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3568CE28">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5F34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AED64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01C639E">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D25597C">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14:paraId="3F98E72A">
            <w:pPr>
              <w:tabs>
                <w:tab w:val="left" w:pos="6300"/>
              </w:tabs>
              <w:snapToGrid w:val="0"/>
              <w:jc w:val="center"/>
              <w:outlineLvl w:val="0"/>
              <w:rPr>
                <w:rFonts w:hint="eastAsia" w:ascii="方正仿宋_GBK" w:hAnsi="宋体" w:eastAsia="方正仿宋_GBK"/>
                <w:sz w:val="21"/>
                <w:szCs w:val="21"/>
              </w:rPr>
            </w:pPr>
          </w:p>
        </w:tc>
      </w:tr>
      <w:tr w14:paraId="33D7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F6151F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6AE06E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885C4F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C322E60">
            <w:pPr>
              <w:tabs>
                <w:tab w:val="left" w:pos="6300"/>
              </w:tabs>
              <w:snapToGrid w:val="0"/>
              <w:jc w:val="center"/>
              <w:outlineLvl w:val="0"/>
              <w:rPr>
                <w:rFonts w:hint="eastAsia" w:ascii="方正仿宋_GBK" w:hAnsi="宋体" w:eastAsia="方正仿宋_GBK"/>
                <w:sz w:val="21"/>
                <w:szCs w:val="21"/>
              </w:rPr>
            </w:pPr>
          </w:p>
        </w:tc>
      </w:tr>
      <w:tr w14:paraId="5DC9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BC6CCA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DA2224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26D6D94">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66F6BE5">
            <w:pPr>
              <w:tabs>
                <w:tab w:val="left" w:pos="6300"/>
              </w:tabs>
              <w:snapToGrid w:val="0"/>
              <w:jc w:val="center"/>
              <w:outlineLvl w:val="0"/>
              <w:rPr>
                <w:rFonts w:hint="eastAsia" w:ascii="方正仿宋_GBK" w:hAnsi="宋体" w:eastAsia="方正仿宋_GBK"/>
                <w:sz w:val="21"/>
                <w:szCs w:val="21"/>
              </w:rPr>
            </w:pPr>
          </w:p>
        </w:tc>
      </w:tr>
      <w:tr w14:paraId="7DB7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336190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4A9E7BC">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D954D3C">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0C1B62E">
            <w:pPr>
              <w:tabs>
                <w:tab w:val="left" w:pos="6300"/>
              </w:tabs>
              <w:snapToGrid w:val="0"/>
              <w:jc w:val="center"/>
              <w:outlineLvl w:val="0"/>
              <w:rPr>
                <w:rFonts w:hint="eastAsia" w:ascii="方正仿宋_GBK" w:hAnsi="宋体" w:eastAsia="方正仿宋_GBK"/>
                <w:sz w:val="21"/>
                <w:szCs w:val="21"/>
              </w:rPr>
            </w:pPr>
          </w:p>
        </w:tc>
      </w:tr>
      <w:tr w14:paraId="5F53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185088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4C4F92E">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98DF00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E5FD073">
            <w:pPr>
              <w:tabs>
                <w:tab w:val="left" w:pos="6300"/>
              </w:tabs>
              <w:snapToGrid w:val="0"/>
              <w:jc w:val="center"/>
              <w:outlineLvl w:val="0"/>
              <w:rPr>
                <w:rFonts w:hint="eastAsia" w:ascii="方正仿宋_GBK" w:hAnsi="宋体" w:eastAsia="方正仿宋_GBK"/>
                <w:sz w:val="21"/>
                <w:szCs w:val="21"/>
              </w:rPr>
            </w:pPr>
          </w:p>
        </w:tc>
      </w:tr>
      <w:tr w14:paraId="6363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03DB99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A01999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0B1667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FF09E0A">
            <w:pPr>
              <w:tabs>
                <w:tab w:val="left" w:pos="6300"/>
              </w:tabs>
              <w:snapToGrid w:val="0"/>
              <w:jc w:val="center"/>
              <w:outlineLvl w:val="0"/>
              <w:rPr>
                <w:rFonts w:hint="eastAsia" w:ascii="方正仿宋_GBK" w:hAnsi="宋体" w:eastAsia="方正仿宋_GBK"/>
                <w:sz w:val="21"/>
                <w:szCs w:val="21"/>
              </w:rPr>
            </w:pPr>
          </w:p>
        </w:tc>
      </w:tr>
      <w:tr w14:paraId="3297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5602081">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280468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83C4FD9">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7307086">
            <w:pPr>
              <w:tabs>
                <w:tab w:val="left" w:pos="6300"/>
              </w:tabs>
              <w:snapToGrid w:val="0"/>
              <w:jc w:val="center"/>
              <w:outlineLvl w:val="0"/>
              <w:rPr>
                <w:rFonts w:hint="eastAsia" w:ascii="方正仿宋_GBK" w:hAnsi="宋体" w:eastAsia="方正仿宋_GBK"/>
                <w:sz w:val="21"/>
                <w:szCs w:val="21"/>
              </w:rPr>
            </w:pPr>
          </w:p>
        </w:tc>
      </w:tr>
      <w:tr w14:paraId="3F16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4D7AE89">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1C62B5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8830B5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F0ABE29">
            <w:pPr>
              <w:tabs>
                <w:tab w:val="left" w:pos="6300"/>
              </w:tabs>
              <w:snapToGrid w:val="0"/>
              <w:jc w:val="center"/>
              <w:outlineLvl w:val="0"/>
              <w:rPr>
                <w:rFonts w:hint="eastAsia" w:ascii="方正仿宋_GBK" w:hAnsi="宋体" w:eastAsia="方正仿宋_GBK"/>
                <w:sz w:val="21"/>
                <w:szCs w:val="21"/>
              </w:rPr>
            </w:pPr>
          </w:p>
        </w:tc>
      </w:tr>
      <w:tr w14:paraId="43D8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8DD666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A902A8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C64138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317A1AB">
            <w:pPr>
              <w:tabs>
                <w:tab w:val="left" w:pos="6300"/>
              </w:tabs>
              <w:snapToGrid w:val="0"/>
              <w:jc w:val="center"/>
              <w:outlineLvl w:val="0"/>
              <w:rPr>
                <w:rFonts w:hint="eastAsia" w:ascii="方正仿宋_GBK" w:hAnsi="宋体" w:eastAsia="方正仿宋_GBK"/>
                <w:sz w:val="21"/>
                <w:szCs w:val="21"/>
              </w:rPr>
            </w:pPr>
          </w:p>
        </w:tc>
      </w:tr>
      <w:tr w14:paraId="780C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842DD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D05737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9833BF8">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874EB2A">
            <w:pPr>
              <w:tabs>
                <w:tab w:val="left" w:pos="6300"/>
              </w:tabs>
              <w:snapToGrid w:val="0"/>
              <w:jc w:val="center"/>
              <w:outlineLvl w:val="0"/>
              <w:rPr>
                <w:rFonts w:hint="eastAsia" w:ascii="方正仿宋_GBK" w:hAnsi="宋体" w:eastAsia="方正仿宋_GBK"/>
                <w:sz w:val="21"/>
                <w:szCs w:val="21"/>
              </w:rPr>
            </w:pPr>
          </w:p>
        </w:tc>
      </w:tr>
    </w:tbl>
    <w:p w14:paraId="7D735F21">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48EE54A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2A0B0847">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2F2B37A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007640FE">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4DB2CF3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14:paraId="0E4CEAD6">
      <w:pPr>
        <w:tabs>
          <w:tab w:val="left" w:pos="6300"/>
        </w:tabs>
        <w:snapToGrid w:val="0"/>
        <w:spacing w:line="500" w:lineRule="exact"/>
        <w:ind w:firstLine="57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要求逐条如实填写，</w:t>
      </w:r>
      <w:r>
        <w:rPr>
          <w:rFonts w:hint="eastAsia" w:ascii="方正仿宋_GBK" w:hAnsi="方正仿宋_GBK" w:eastAsia="方正仿宋_GBK" w:cs="方正仿宋_GBK"/>
          <w:sz w:val="24"/>
          <w:szCs w:val="24"/>
          <w:lang w:val="en-US" w:eastAsia="zh-CN"/>
        </w:rPr>
        <w:t>在响应情况栏中应当注明技术参数或具体内容，且必须标注技术参数或具体内容在响应文件中的位置（页码）；</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栏目内填写</w:t>
      </w:r>
      <w:r>
        <w:rPr>
          <w:rFonts w:hint="eastAsia" w:ascii="方正仿宋_GBK" w:hAnsi="方正仿宋_GBK" w:eastAsia="方正仿宋_GBK" w:cs="方正仿宋_GBK"/>
          <w:sz w:val="24"/>
          <w:szCs w:val="24"/>
        </w:rPr>
        <w:t>项填写“无差异”</w:t>
      </w:r>
      <w:r>
        <w:rPr>
          <w:rFonts w:hint="eastAsia" w:ascii="方正仿宋_GBK" w:hAnsi="方正仿宋_GBK" w:eastAsia="方正仿宋_GBK" w:cs="方正仿宋_GBK"/>
          <w:sz w:val="24"/>
          <w:szCs w:val="24"/>
          <w:lang w:eastAsia="zh-CN"/>
        </w:rPr>
        <w:t>或“正偏离”“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，填写</w:t>
      </w:r>
      <w:r>
        <w:rPr>
          <w:rFonts w:hint="eastAsia" w:ascii="方正仿宋_GBK" w:hAnsi="方正仿宋_GBK" w:eastAsia="方正仿宋_GBK" w:cs="方正仿宋_GBK"/>
          <w:sz w:val="24"/>
          <w:szCs w:val="24"/>
          <w:lang w:eastAsia="zh-CN"/>
        </w:rPr>
        <w:t>“正偏离”“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”的必须</w:t>
      </w:r>
      <w:r>
        <w:rPr>
          <w:rFonts w:hint="eastAsia" w:ascii="方正仿宋_GBK" w:hAnsi="方正仿宋_GBK" w:eastAsia="方正仿宋_GBK" w:cs="方正仿宋_GBK"/>
          <w:sz w:val="24"/>
          <w:szCs w:val="24"/>
        </w:rPr>
        <w:t>注明</w:t>
      </w:r>
      <w:r>
        <w:rPr>
          <w:rFonts w:hint="eastAsia" w:ascii="方正仿宋_GBK" w:hAnsi="方正仿宋_GBK" w:eastAsia="方正仿宋_GBK" w:cs="方正仿宋_GBK"/>
          <w:sz w:val="24"/>
          <w:szCs w:val="24"/>
          <w:lang w:eastAsia="zh-CN"/>
        </w:rPr>
        <w:t>偏离原因；</w:t>
      </w:r>
    </w:p>
    <w:p w14:paraId="3A0393E7">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w:t>
      </w:r>
    </w:p>
    <w:p w14:paraId="1204D2D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4.可附相关支撑材料（格式自定）</w:t>
      </w:r>
      <w:r>
        <w:rPr>
          <w:rFonts w:hint="eastAsia" w:ascii="方正仿宋_GBK" w:hAnsi="宋体" w:eastAsia="方正仿宋_GBK"/>
          <w:sz w:val="24"/>
        </w:rPr>
        <w:t>。</w:t>
      </w:r>
    </w:p>
    <w:p w14:paraId="5FC7F057">
      <w:pPr>
        <w:tabs>
          <w:tab w:val="left" w:pos="6300"/>
        </w:tabs>
        <w:snapToGrid w:val="0"/>
        <w:spacing w:line="500" w:lineRule="exact"/>
        <w:ind w:firstLine="480" w:firstLineChars="200"/>
        <w:rPr>
          <w:rFonts w:hint="eastAsia" w:ascii="方正仿宋_GBK" w:hAnsi="宋体" w:eastAsia="方正仿宋_GBK"/>
          <w:sz w:val="24"/>
        </w:rPr>
      </w:pPr>
    </w:p>
    <w:p w14:paraId="2CE1F9C1">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p>
    <w:p w14:paraId="2450EF0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（二）其他资料（格式自定）</w:t>
      </w:r>
    </w:p>
    <w:p w14:paraId="1F0FC56D">
      <w:pPr>
        <w:tabs>
          <w:tab w:val="left" w:pos="6300"/>
        </w:tabs>
        <w:snapToGrid w:val="0"/>
        <w:spacing w:line="500" w:lineRule="exact"/>
        <w:ind w:firstLine="480" w:firstLineChars="200"/>
        <w:rPr>
          <w:rFonts w:hint="eastAsia" w:ascii="方正仿宋_GBK" w:hAnsi="宋体" w:eastAsia="方正仿宋_GBK"/>
          <w:sz w:val="24"/>
          <w:szCs w:val="24"/>
        </w:rPr>
      </w:pPr>
    </w:p>
    <w:p w14:paraId="23F950BE">
      <w:pPr>
        <w:pStyle w:val="3"/>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61" w:name="_Toc106034661"/>
      <w:bookmarkStart w:id="62" w:name="_Toc32158"/>
      <w:bookmarkStart w:id="63" w:name="_Toc65660381"/>
      <w:bookmarkStart w:id="64" w:name="_Toc32339"/>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61"/>
      <w:bookmarkEnd w:id="62"/>
      <w:bookmarkEnd w:id="63"/>
      <w:bookmarkEnd w:id="64"/>
    </w:p>
    <w:p w14:paraId="4AB54876">
      <w:pPr>
        <w:snapToGrid w:val="0"/>
        <w:spacing w:before="156" w:beforeLines="50"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函（格式）</w:t>
      </w:r>
    </w:p>
    <w:p w14:paraId="6715D523">
      <w:pPr>
        <w:spacing w:line="500" w:lineRule="exact"/>
        <w:rPr>
          <w:rFonts w:hint="eastAsia" w:ascii="方正仿宋_GBK" w:hAnsi="方正仿宋_GBK" w:eastAsia="方正仿宋_GBK" w:cs="方正仿宋_GBK"/>
          <w:color w:val="000000"/>
          <w:sz w:val="24"/>
          <w:szCs w:val="24"/>
        </w:rPr>
      </w:pPr>
    </w:p>
    <w:p w14:paraId="03E2A11D">
      <w:pPr>
        <w:spacing w:line="500" w:lineRule="exact"/>
        <w:ind w:firstLine="480" w:firstLineChars="200"/>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采购项目名称：</w:t>
      </w:r>
      <w:r>
        <w:rPr>
          <w:rFonts w:hint="eastAsia" w:ascii="方正仿宋_GBK" w:hAnsi="方正仿宋_GBK" w:eastAsia="方正仿宋_GBK" w:cs="方正仿宋_GBK"/>
          <w:color w:val="000000"/>
          <w:sz w:val="24"/>
          <w:szCs w:val="24"/>
          <w:u w:val="single"/>
        </w:rPr>
        <w:t xml:space="preserve">                                             </w:t>
      </w:r>
    </w:p>
    <w:p w14:paraId="68AE1204">
      <w:pPr>
        <w:spacing w:line="500" w:lineRule="exact"/>
        <w:rPr>
          <w:rFonts w:hint="eastAsia" w:ascii="方正仿宋_GBK" w:hAnsi="方正仿宋_GBK" w:eastAsia="方正仿宋_GBK" w:cs="方正仿宋_GBK"/>
          <w:color w:val="000000"/>
          <w:sz w:val="24"/>
          <w:szCs w:val="24"/>
        </w:rPr>
      </w:pPr>
    </w:p>
    <w:p w14:paraId="2B570BED">
      <w:pPr>
        <w:tabs>
          <w:tab w:val="left" w:pos="6300"/>
        </w:tabs>
        <w:snapToGrid w:val="0"/>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（采购人名称）：</w:t>
      </w:r>
    </w:p>
    <w:p w14:paraId="43902B2F">
      <w:pPr>
        <w:snapToGrid w:val="0"/>
        <w:spacing w:before="156" w:beforeLines="50"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名称）系中华人民共和国合法企业，注册地址：</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。我方就参加本次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有关事项郑重声明如下：</w:t>
      </w:r>
    </w:p>
    <w:p w14:paraId="47DED43A">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一、我方完全理解并接受该项目</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文件所有要求。</w:t>
      </w:r>
    </w:p>
    <w:p w14:paraId="5EC4E0F1">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二、我方提交的所有</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文件、资料都是准确和真实的，如有虚假或隐瞒，我方愿意承担一切法律责任。</w:t>
      </w:r>
    </w:p>
    <w:p w14:paraId="37FF85BF">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三、我方承诺按照</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文件要求，提供</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rPr>
        <w:t>项目的技术和商务服务。</w:t>
      </w:r>
    </w:p>
    <w:p w14:paraId="206ADE2E">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、我方承诺：本次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w:t>
      </w:r>
      <w:r>
        <w:rPr>
          <w:rFonts w:hint="eastAsia" w:ascii="方正仿宋_GBK" w:hAnsi="方正仿宋_GBK" w:eastAsia="方正仿宋_GBK" w:cs="方正仿宋_GBK"/>
          <w:sz w:val="24"/>
          <w:szCs w:val="24"/>
        </w:rPr>
        <w:t>为提交响应文件截止时间起90天</w:t>
      </w:r>
      <w:r>
        <w:rPr>
          <w:rFonts w:hint="eastAsia" w:ascii="方正仿宋_GBK" w:hAnsi="方正仿宋_GBK" w:eastAsia="方正仿宋_GBK" w:cs="方正仿宋_GBK"/>
          <w:color w:val="000000"/>
          <w:sz w:val="24"/>
          <w:szCs w:val="24"/>
        </w:rPr>
        <w:t>。</w:t>
      </w:r>
    </w:p>
    <w:p w14:paraId="445EA90C">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、我方报价为闭口价。即在</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有效期和合同有效期内，该报价固定不变。</w:t>
      </w:r>
    </w:p>
    <w:p w14:paraId="3BFE4A0D">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、如果我方中选，我方将履行</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文件中规定的各项要求以及我方</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文件的各项承诺，按《</w:t>
      </w:r>
      <w:r>
        <w:rPr>
          <w:rFonts w:hint="eastAsia" w:ascii="方正仿宋_GBK" w:hAnsi="方正仿宋_GBK" w:eastAsia="方正仿宋_GBK" w:cs="方正仿宋_GBK"/>
          <w:color w:val="000000"/>
          <w:sz w:val="24"/>
          <w:szCs w:val="24"/>
          <w:lang w:val="en-US" w:eastAsia="zh-CN"/>
        </w:rPr>
        <w:t>中华人民共和国</w:t>
      </w:r>
      <w:r>
        <w:rPr>
          <w:rFonts w:hint="eastAsia" w:ascii="方正仿宋_GBK" w:hAnsi="方正仿宋_GBK" w:eastAsia="方正仿宋_GBK" w:cs="方正仿宋_GBK"/>
          <w:color w:val="000000"/>
          <w:sz w:val="24"/>
          <w:szCs w:val="24"/>
        </w:rPr>
        <w:t>政府采购法》、《</w:t>
      </w:r>
      <w:r>
        <w:rPr>
          <w:rFonts w:hint="eastAsia" w:ascii="方正仿宋_GBK" w:hAnsi="方正仿宋_GBK" w:eastAsia="方正仿宋_GBK" w:cs="方正仿宋_GBK"/>
          <w:color w:val="000000"/>
          <w:sz w:val="24"/>
          <w:szCs w:val="24"/>
          <w:lang w:val="en-US" w:eastAsia="zh-CN"/>
        </w:rPr>
        <w:t>中华人民共和国民法典</w:t>
      </w:r>
      <w:r>
        <w:rPr>
          <w:rFonts w:hint="eastAsia" w:ascii="方正仿宋_GBK" w:hAnsi="方正仿宋_GBK" w:eastAsia="方正仿宋_GBK" w:cs="方正仿宋_GBK"/>
          <w:color w:val="000000"/>
          <w:sz w:val="24"/>
          <w:szCs w:val="24"/>
        </w:rPr>
        <w:t>》及合同约定条款承担我方责任。</w:t>
      </w:r>
    </w:p>
    <w:p w14:paraId="76943C3D">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、我方理解，最低报价不是</w:t>
      </w:r>
      <w:r>
        <w:rPr>
          <w:rFonts w:hint="eastAsia" w:ascii="方正仿宋_GBK" w:hAnsi="方正仿宋_GBK" w:eastAsia="方正仿宋_GBK" w:cs="方正仿宋_GBK"/>
          <w:color w:val="000000"/>
          <w:sz w:val="24"/>
          <w:szCs w:val="24"/>
          <w:lang w:val="en-US" w:eastAsia="zh-CN"/>
        </w:rPr>
        <w:t>成交</w:t>
      </w:r>
      <w:r>
        <w:rPr>
          <w:rFonts w:hint="eastAsia" w:ascii="方正仿宋_GBK" w:hAnsi="方正仿宋_GBK" w:eastAsia="方正仿宋_GBK" w:cs="方正仿宋_GBK"/>
          <w:color w:val="000000"/>
          <w:sz w:val="24"/>
          <w:szCs w:val="24"/>
        </w:rPr>
        <w:t>的唯一条件。</w:t>
      </w:r>
    </w:p>
    <w:p w14:paraId="31A1B952">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14:paraId="79F7593D">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p>
    <w:p w14:paraId="7AB5762E">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公章）</w:t>
      </w:r>
    </w:p>
    <w:p w14:paraId="1D64B2C1">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14:paraId="295F1865">
      <w:pPr>
        <w:tabs>
          <w:tab w:val="left" w:pos="6300"/>
        </w:tabs>
        <w:snapToGrid w:val="0"/>
        <w:spacing w:line="500" w:lineRule="exact"/>
        <w:ind w:firstLine="5760" w:firstLineChars="24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14:paraId="7570426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14:paraId="3DAC3EB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4F43E9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5"/>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6934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6B570329">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310F71B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1EDF25">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37D85991">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4BEB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51368AD">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5E20D1B0">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761457F">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4F9FF515">
            <w:pPr>
              <w:tabs>
                <w:tab w:val="left" w:pos="6300"/>
              </w:tabs>
              <w:snapToGrid w:val="0"/>
              <w:jc w:val="center"/>
              <w:outlineLvl w:val="0"/>
              <w:rPr>
                <w:rFonts w:hint="eastAsia" w:ascii="方正仿宋_GBK" w:hAnsi="宋体" w:eastAsia="方正仿宋_GBK"/>
                <w:sz w:val="21"/>
                <w:szCs w:val="24"/>
              </w:rPr>
            </w:pPr>
          </w:p>
        </w:tc>
      </w:tr>
      <w:tr w14:paraId="0C7D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A07C44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7B59AFD1">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042D3A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3AC8EC8">
            <w:pPr>
              <w:tabs>
                <w:tab w:val="left" w:pos="6300"/>
              </w:tabs>
              <w:snapToGrid w:val="0"/>
              <w:jc w:val="center"/>
              <w:outlineLvl w:val="0"/>
              <w:rPr>
                <w:rFonts w:hint="eastAsia" w:ascii="方正仿宋_GBK" w:hAnsi="宋体" w:eastAsia="方正仿宋_GBK"/>
                <w:sz w:val="21"/>
                <w:szCs w:val="24"/>
              </w:rPr>
            </w:pPr>
          </w:p>
        </w:tc>
      </w:tr>
      <w:tr w14:paraId="1DD0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5D3AB4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B6D4B87">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127E007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7AF579E">
            <w:pPr>
              <w:tabs>
                <w:tab w:val="left" w:pos="6300"/>
              </w:tabs>
              <w:snapToGrid w:val="0"/>
              <w:jc w:val="center"/>
              <w:outlineLvl w:val="0"/>
              <w:rPr>
                <w:rFonts w:hint="eastAsia" w:ascii="方正仿宋_GBK" w:hAnsi="宋体" w:eastAsia="方正仿宋_GBK"/>
                <w:sz w:val="21"/>
                <w:szCs w:val="24"/>
              </w:rPr>
            </w:pPr>
          </w:p>
        </w:tc>
      </w:tr>
      <w:tr w14:paraId="4A6B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0D51E3D">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52E94072">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8B1748A">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C2837C8">
            <w:pPr>
              <w:tabs>
                <w:tab w:val="left" w:pos="6300"/>
              </w:tabs>
              <w:snapToGrid w:val="0"/>
              <w:jc w:val="center"/>
              <w:outlineLvl w:val="0"/>
              <w:rPr>
                <w:rFonts w:hint="eastAsia" w:ascii="方正仿宋_GBK" w:hAnsi="宋体" w:eastAsia="方正仿宋_GBK"/>
                <w:sz w:val="21"/>
                <w:szCs w:val="24"/>
              </w:rPr>
            </w:pPr>
          </w:p>
        </w:tc>
      </w:tr>
      <w:tr w14:paraId="7664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7481508">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66A6970">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4144B467">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6934E8EF">
            <w:pPr>
              <w:tabs>
                <w:tab w:val="left" w:pos="6300"/>
              </w:tabs>
              <w:snapToGrid w:val="0"/>
              <w:jc w:val="center"/>
              <w:outlineLvl w:val="0"/>
              <w:rPr>
                <w:rFonts w:hint="eastAsia" w:ascii="方正仿宋_GBK" w:hAnsi="宋体" w:eastAsia="方正仿宋_GBK"/>
                <w:sz w:val="21"/>
                <w:szCs w:val="24"/>
              </w:rPr>
            </w:pPr>
          </w:p>
        </w:tc>
      </w:tr>
      <w:tr w14:paraId="5319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6D8A75C">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716B0A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A61C5F7">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A1F791A">
            <w:pPr>
              <w:tabs>
                <w:tab w:val="left" w:pos="6300"/>
              </w:tabs>
              <w:snapToGrid w:val="0"/>
              <w:jc w:val="center"/>
              <w:outlineLvl w:val="0"/>
              <w:rPr>
                <w:rFonts w:hint="eastAsia" w:ascii="方正仿宋_GBK" w:hAnsi="宋体" w:eastAsia="方正仿宋_GBK"/>
                <w:sz w:val="21"/>
                <w:szCs w:val="24"/>
              </w:rPr>
            </w:pPr>
          </w:p>
        </w:tc>
      </w:tr>
    </w:tbl>
    <w:p w14:paraId="0367354F">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196F3062">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C7343BB">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54FDB89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7B49977D">
      <w:pPr>
        <w:tabs>
          <w:tab w:val="left" w:pos="6300"/>
        </w:tabs>
        <w:snapToGrid w:val="0"/>
        <w:spacing w:line="400" w:lineRule="exact"/>
        <w:ind w:firstLine="480" w:firstLineChars="200"/>
        <w:rPr>
          <w:rFonts w:hint="eastAsia" w:ascii="方正仿宋_GBK" w:hAnsi="宋体" w:eastAsia="方正仿宋_GBK"/>
          <w:sz w:val="24"/>
        </w:rPr>
      </w:pPr>
    </w:p>
    <w:p w14:paraId="20550BC3">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2D49D1F8">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57B895D9">
      <w:pPr>
        <w:tabs>
          <w:tab w:val="left" w:pos="6300"/>
        </w:tabs>
        <w:snapToGrid w:val="0"/>
        <w:spacing w:line="48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响应栏目</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eastAsia="zh-CN"/>
        </w:rPr>
        <w:t>中应当注明具体内容，且必须标注具体内容在响应文件中的位置（页码）；</w:t>
      </w:r>
    </w:p>
    <w:p w14:paraId="43595172">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w:t>
      </w:r>
      <w:r>
        <w:rPr>
          <w:rFonts w:hint="eastAsia" w:ascii="方正仿宋_GBK" w:hAnsi="方正仿宋_GBK" w:eastAsia="方正仿宋_GBK" w:cs="方正仿宋_GBK"/>
          <w:sz w:val="24"/>
          <w:szCs w:val="24"/>
        </w:rPr>
        <w:t>填写“无差异”</w:t>
      </w:r>
      <w:r>
        <w:rPr>
          <w:rFonts w:hint="eastAsia" w:ascii="方正仿宋_GBK" w:hAnsi="宋体" w:eastAsia="方正仿宋_GBK"/>
          <w:sz w:val="24"/>
        </w:rPr>
        <w:t>或“</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，填写</w:t>
      </w:r>
      <w:r>
        <w:rPr>
          <w:rFonts w:hint="eastAsia" w:ascii="方正仿宋_GBK" w:hAnsi="宋体" w:eastAsia="方正仿宋_GBK"/>
          <w:sz w:val="24"/>
        </w:rPr>
        <w:t>“</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的必须注明偏离原因</w:t>
      </w:r>
      <w:r>
        <w:rPr>
          <w:rFonts w:hint="eastAsia" w:ascii="方正仿宋_GBK" w:hAnsi="仿宋" w:eastAsia="方正仿宋_GBK"/>
          <w:sz w:val="24"/>
          <w:szCs w:val="24"/>
        </w:rPr>
        <w:t>；</w:t>
      </w:r>
    </w:p>
    <w:p w14:paraId="63AC08CB">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755650A3">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br w:type="page"/>
      </w:r>
    </w:p>
    <w:p w14:paraId="348AF1E2">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color w:val="auto"/>
          <w:sz w:val="24"/>
          <w:szCs w:val="24"/>
          <w:lang w:val="en-US" w:eastAsia="zh-CN"/>
        </w:rPr>
        <w:t>原厂售后服务承诺函（提供承诺函复印件），承诺函需注明供应商名称和该项目名称</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自附</w:t>
      </w:r>
      <w:r>
        <w:rPr>
          <w:rFonts w:hint="eastAsia" w:ascii="方正仿宋_GBK" w:hAnsi="方正仿宋_GBK" w:eastAsia="方正仿宋_GBK" w:cs="方正仿宋_GBK"/>
          <w:color w:val="auto"/>
          <w:sz w:val="24"/>
          <w:szCs w:val="24"/>
        </w:rPr>
        <w:t>）</w:t>
      </w:r>
    </w:p>
    <w:p w14:paraId="272A3F4E">
      <w:pPr>
        <w:spacing w:line="400" w:lineRule="exact"/>
        <w:ind w:firstLine="480" w:firstLineChars="200"/>
        <w:rPr>
          <w:rFonts w:hint="eastAsia" w:ascii="方正仿宋_GBK" w:hAnsi="宋体" w:eastAsia="方正仿宋_GBK"/>
          <w:sz w:val="24"/>
          <w:szCs w:val="24"/>
          <w:lang w:val="en-US" w:eastAsia="zh-CN"/>
        </w:rPr>
      </w:pPr>
    </w:p>
    <w:p w14:paraId="61C5F5FC">
      <w:pPr>
        <w:spacing w:line="400" w:lineRule="exact"/>
        <w:ind w:firstLine="480" w:firstLineChars="200"/>
        <w:rPr>
          <w:rFonts w:hint="eastAsia" w:ascii="方正仿宋_GBK" w:hAnsi="宋体" w:eastAsia="方正仿宋_GBK"/>
          <w:sz w:val="24"/>
          <w:szCs w:val="24"/>
          <w:lang w:val="en-US" w:eastAsia="zh-CN"/>
        </w:rPr>
      </w:pPr>
    </w:p>
    <w:p w14:paraId="6387E935">
      <w:pPr>
        <w:spacing w:line="400" w:lineRule="exact"/>
        <w:ind w:firstLine="480" w:firstLineChars="200"/>
        <w:rPr>
          <w:rFonts w:hint="eastAsia" w:ascii="方正仿宋_GBK" w:hAnsi="宋体" w:eastAsia="方正仿宋_GBK"/>
          <w:sz w:val="24"/>
          <w:szCs w:val="24"/>
          <w:lang w:val="en-US" w:eastAsia="zh-CN"/>
        </w:rPr>
      </w:pPr>
    </w:p>
    <w:p w14:paraId="30ED219A">
      <w:pPr>
        <w:spacing w:line="400" w:lineRule="exact"/>
        <w:ind w:firstLine="480" w:firstLineChars="200"/>
        <w:rPr>
          <w:rFonts w:hint="eastAsia" w:ascii="方正仿宋_GBK" w:hAnsi="宋体" w:eastAsia="方正仿宋_GBK"/>
          <w:sz w:val="24"/>
          <w:szCs w:val="24"/>
          <w:lang w:val="en-US" w:eastAsia="zh-CN"/>
        </w:rPr>
      </w:pPr>
    </w:p>
    <w:p w14:paraId="1B642A03">
      <w:pPr>
        <w:spacing w:line="400" w:lineRule="exact"/>
        <w:ind w:firstLine="480" w:firstLineChars="200"/>
        <w:rPr>
          <w:rFonts w:hint="eastAsia" w:ascii="方正仿宋_GBK" w:hAnsi="宋体" w:eastAsia="方正仿宋_GBK"/>
          <w:sz w:val="24"/>
          <w:szCs w:val="24"/>
          <w:lang w:val="en-US" w:eastAsia="zh-CN"/>
        </w:rPr>
      </w:pPr>
    </w:p>
    <w:p w14:paraId="732B78AE">
      <w:pPr>
        <w:spacing w:line="400" w:lineRule="exact"/>
        <w:ind w:firstLine="480" w:firstLineChars="200"/>
        <w:rPr>
          <w:rFonts w:hint="eastAsia" w:ascii="方正仿宋_GBK" w:hAnsi="宋体" w:eastAsia="方正仿宋_GBK"/>
          <w:sz w:val="24"/>
          <w:szCs w:val="24"/>
          <w:lang w:val="en-US" w:eastAsia="zh-CN"/>
        </w:rPr>
      </w:pPr>
    </w:p>
    <w:p w14:paraId="0C1CE81E">
      <w:pPr>
        <w:spacing w:line="400" w:lineRule="exact"/>
        <w:ind w:firstLine="480" w:firstLineChars="200"/>
        <w:rPr>
          <w:rFonts w:hint="eastAsia" w:ascii="方正仿宋_GBK" w:hAnsi="宋体" w:eastAsia="方正仿宋_GBK"/>
          <w:sz w:val="24"/>
          <w:szCs w:val="24"/>
          <w:lang w:val="en-US" w:eastAsia="zh-CN"/>
        </w:rPr>
      </w:pPr>
    </w:p>
    <w:p w14:paraId="25908FEF">
      <w:pPr>
        <w:spacing w:line="400" w:lineRule="exact"/>
        <w:ind w:firstLine="480" w:firstLineChars="200"/>
        <w:rPr>
          <w:rFonts w:hint="eastAsia" w:ascii="方正仿宋_GBK" w:hAnsi="宋体" w:eastAsia="方正仿宋_GBK"/>
          <w:sz w:val="24"/>
          <w:szCs w:val="24"/>
          <w:lang w:val="en-US" w:eastAsia="zh-CN"/>
        </w:rPr>
      </w:pPr>
    </w:p>
    <w:p w14:paraId="62AE6FFF">
      <w:pPr>
        <w:spacing w:line="400" w:lineRule="exact"/>
        <w:ind w:firstLine="480" w:firstLineChars="200"/>
        <w:rPr>
          <w:rFonts w:hint="eastAsia" w:ascii="方正仿宋_GBK" w:hAnsi="宋体" w:eastAsia="方正仿宋_GBK"/>
          <w:sz w:val="24"/>
          <w:szCs w:val="24"/>
          <w:lang w:val="en-US" w:eastAsia="zh-CN"/>
        </w:rPr>
      </w:pPr>
    </w:p>
    <w:p w14:paraId="035B7E8E">
      <w:pPr>
        <w:spacing w:line="400" w:lineRule="exact"/>
        <w:ind w:firstLine="480" w:firstLineChars="200"/>
        <w:rPr>
          <w:rFonts w:hint="eastAsia" w:ascii="方正仿宋_GBK" w:hAnsi="宋体" w:eastAsia="方正仿宋_GBK"/>
          <w:sz w:val="24"/>
          <w:szCs w:val="24"/>
          <w:lang w:val="en-US" w:eastAsia="zh-CN"/>
        </w:rPr>
      </w:pPr>
    </w:p>
    <w:p w14:paraId="1F864507">
      <w:pPr>
        <w:spacing w:line="400" w:lineRule="exact"/>
        <w:ind w:firstLine="480" w:firstLineChars="200"/>
        <w:rPr>
          <w:rFonts w:hint="eastAsia" w:ascii="方正仿宋_GBK" w:hAnsi="宋体" w:eastAsia="方正仿宋_GBK"/>
          <w:sz w:val="24"/>
          <w:szCs w:val="24"/>
          <w:lang w:val="en-US" w:eastAsia="zh-CN"/>
        </w:rPr>
      </w:pPr>
    </w:p>
    <w:p w14:paraId="4995A80D">
      <w:pPr>
        <w:spacing w:line="400" w:lineRule="exact"/>
        <w:ind w:firstLine="480" w:firstLineChars="200"/>
        <w:rPr>
          <w:rFonts w:hint="eastAsia" w:ascii="方正仿宋_GBK" w:hAnsi="宋体" w:eastAsia="方正仿宋_GBK"/>
          <w:sz w:val="24"/>
          <w:szCs w:val="24"/>
          <w:lang w:val="en-US" w:eastAsia="zh-CN"/>
        </w:rPr>
      </w:pPr>
    </w:p>
    <w:p w14:paraId="60BD225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114BFF5D">
      <w:pPr>
        <w:spacing w:line="400" w:lineRule="exact"/>
        <w:ind w:firstLine="480" w:firstLineChars="200"/>
        <w:rPr>
          <w:rFonts w:hint="eastAsia"/>
        </w:rPr>
      </w:pPr>
      <w:r>
        <w:rPr>
          <w:rFonts w:hint="eastAsia" w:ascii="方正仿宋_GBK" w:hAnsi="宋体" w:eastAsia="方正仿宋_GBK"/>
          <w:sz w:val="24"/>
          <w:szCs w:val="24"/>
        </w:rPr>
        <w:br w:type="page"/>
      </w:r>
    </w:p>
    <w:p w14:paraId="2429F1B0">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w:t>
      </w:r>
      <w:bookmarkEnd w:id="54"/>
      <w:bookmarkEnd w:id="55"/>
      <w:bookmarkEnd w:id="56"/>
      <w:r>
        <w:rPr>
          <w:rFonts w:hint="eastAsia" w:ascii="方正仿宋_GBK" w:hAnsi="方正仿宋_GBK" w:eastAsia="方正仿宋_GBK" w:cs="方正仿宋_GBK"/>
          <w:sz w:val="24"/>
        </w:rPr>
        <w:t>资格条件及其他</w:t>
      </w:r>
      <w:bookmarkEnd w:id="57"/>
      <w:bookmarkEnd w:id="58"/>
      <w:bookmarkEnd w:id="59"/>
      <w:bookmarkEnd w:id="60"/>
      <w:bookmarkStart w:id="65" w:name="_Toc313888363"/>
      <w:bookmarkStart w:id="66" w:name="_Toc313008359"/>
      <w:bookmarkStart w:id="67" w:name="_Toc342913422"/>
    </w:p>
    <w:p w14:paraId="1F9DDE3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（一）法人营业执照（副本）复印件</w:t>
      </w:r>
    </w:p>
    <w:p w14:paraId="0E156A53">
      <w:pPr>
        <w:tabs>
          <w:tab w:val="left" w:pos="6300"/>
        </w:tabs>
        <w:snapToGrid w:val="0"/>
        <w:spacing w:line="500" w:lineRule="exact"/>
        <w:ind w:firstLine="570"/>
        <w:rPr>
          <w:rFonts w:hint="eastAsia" w:ascii="方正仿宋_GBK" w:hAnsi="方正仿宋_GBK" w:eastAsia="方正仿宋_GBK" w:cs="方正仿宋_GBK"/>
          <w:sz w:val="24"/>
          <w:szCs w:val="24"/>
        </w:rPr>
      </w:pPr>
    </w:p>
    <w:p w14:paraId="10246911">
      <w:pPr>
        <w:tabs>
          <w:tab w:val="left" w:pos="6300"/>
        </w:tabs>
        <w:snapToGrid w:val="0"/>
        <w:spacing w:line="500" w:lineRule="exact"/>
        <w:ind w:firstLine="570"/>
        <w:rPr>
          <w:rFonts w:hint="eastAsia" w:ascii="方正仿宋_GBK" w:hAnsi="方正仿宋_GBK" w:eastAsia="方正仿宋_GBK" w:cs="方正仿宋_GBK"/>
        </w:rPr>
      </w:pPr>
    </w:p>
    <w:p w14:paraId="2EE45E80">
      <w:pPr>
        <w:tabs>
          <w:tab w:val="left" w:pos="6300"/>
        </w:tabs>
        <w:snapToGrid w:val="0"/>
        <w:spacing w:line="500" w:lineRule="exact"/>
        <w:ind w:firstLine="570"/>
        <w:rPr>
          <w:rFonts w:hint="eastAsia" w:ascii="方正仿宋_GBK" w:hAnsi="方正仿宋_GBK" w:eastAsia="方正仿宋_GBK" w:cs="方正仿宋_GBK"/>
        </w:rPr>
      </w:pPr>
    </w:p>
    <w:p w14:paraId="3C10DC3C">
      <w:pPr>
        <w:tabs>
          <w:tab w:val="left" w:pos="6300"/>
        </w:tabs>
        <w:snapToGrid w:val="0"/>
        <w:spacing w:line="500" w:lineRule="exact"/>
        <w:ind w:firstLine="570"/>
        <w:rPr>
          <w:rFonts w:hint="eastAsia" w:ascii="方正仿宋_GBK" w:hAnsi="方正仿宋_GBK" w:eastAsia="方正仿宋_GBK" w:cs="方正仿宋_GBK"/>
        </w:rPr>
      </w:pPr>
    </w:p>
    <w:p w14:paraId="693542C3">
      <w:pPr>
        <w:tabs>
          <w:tab w:val="left" w:pos="6300"/>
        </w:tabs>
        <w:snapToGrid w:val="0"/>
        <w:spacing w:line="500" w:lineRule="exact"/>
        <w:ind w:firstLine="570"/>
        <w:rPr>
          <w:rFonts w:hint="eastAsia" w:ascii="方正仿宋_GBK" w:hAnsi="方正仿宋_GBK" w:eastAsia="方正仿宋_GBK" w:cs="方正仿宋_GBK"/>
        </w:rPr>
      </w:pPr>
    </w:p>
    <w:p w14:paraId="18E7B0A3">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14:paraId="7A94AF2C">
      <w:pPr>
        <w:tabs>
          <w:tab w:val="left" w:pos="6300"/>
        </w:tabs>
        <w:snapToGrid w:val="0"/>
        <w:spacing w:line="500" w:lineRule="exact"/>
        <w:ind w:firstLine="570"/>
        <w:rPr>
          <w:rFonts w:hint="eastAsia" w:ascii="方正仿宋_GBK" w:hAnsi="方正仿宋_GBK" w:eastAsia="方正仿宋_GBK" w:cs="方正仿宋_GBK"/>
          <w:sz w:val="24"/>
        </w:rPr>
      </w:pPr>
    </w:p>
    <w:p w14:paraId="0E491E4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14:paraId="5AA34F59">
      <w:pPr>
        <w:tabs>
          <w:tab w:val="left" w:pos="6300"/>
        </w:tabs>
        <w:snapToGrid w:val="0"/>
        <w:spacing w:line="500" w:lineRule="exact"/>
        <w:ind w:firstLine="570"/>
        <w:rPr>
          <w:rFonts w:hint="eastAsia" w:ascii="方正仿宋_GBK" w:hAnsi="方正仿宋_GBK" w:eastAsia="方正仿宋_GBK" w:cs="方正仿宋_GBK"/>
          <w:sz w:val="24"/>
        </w:rPr>
      </w:pPr>
    </w:p>
    <w:p w14:paraId="21E27FD4">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78B3C65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14:paraId="12A960F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62E13FE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7D5C078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794CBD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244DBA3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571511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0581724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3D0B4E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7F1E2F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1FA3599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526FFA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14:paraId="7D096E9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0304E7EF">
      <w:pPr>
        <w:tabs>
          <w:tab w:val="left" w:pos="6300"/>
        </w:tabs>
        <w:snapToGrid w:val="0"/>
        <w:spacing w:line="500" w:lineRule="exact"/>
        <w:ind w:firstLine="570"/>
        <w:rPr>
          <w:rFonts w:hint="eastAsia" w:ascii="方正仿宋_GBK" w:hAnsi="方正仿宋_GBK" w:eastAsia="方正仿宋_GBK" w:cs="方正仿宋_GBK"/>
          <w:sz w:val="24"/>
        </w:rPr>
      </w:pPr>
    </w:p>
    <w:p w14:paraId="10DDCEF3">
      <w:pPr>
        <w:tabs>
          <w:tab w:val="left" w:pos="6300"/>
        </w:tabs>
        <w:snapToGrid w:val="0"/>
        <w:spacing w:line="500" w:lineRule="exact"/>
        <w:ind w:firstLine="570"/>
        <w:rPr>
          <w:rFonts w:hint="eastAsia" w:ascii="方正仿宋_GBK" w:hAnsi="方正仿宋_GBK" w:eastAsia="方正仿宋_GBK" w:cs="方正仿宋_GBK"/>
          <w:sz w:val="24"/>
        </w:rPr>
      </w:pPr>
    </w:p>
    <w:p w14:paraId="5E9A489D">
      <w:pPr>
        <w:tabs>
          <w:tab w:val="left" w:pos="6300"/>
        </w:tabs>
        <w:snapToGrid w:val="0"/>
        <w:spacing w:line="500" w:lineRule="exact"/>
        <w:ind w:firstLine="570"/>
        <w:rPr>
          <w:rFonts w:hint="eastAsia" w:ascii="方正仿宋_GBK" w:hAnsi="方正仿宋_GBK" w:eastAsia="方正仿宋_GBK" w:cs="方正仿宋_GBK"/>
          <w:sz w:val="24"/>
        </w:rPr>
      </w:pPr>
    </w:p>
    <w:p w14:paraId="5F3C0C02">
      <w:pPr>
        <w:tabs>
          <w:tab w:val="left" w:pos="6300"/>
        </w:tabs>
        <w:snapToGrid w:val="0"/>
        <w:spacing w:line="500" w:lineRule="exact"/>
        <w:ind w:firstLine="570"/>
        <w:rPr>
          <w:rFonts w:hint="eastAsia" w:ascii="方正仿宋_GBK" w:hAnsi="方正仿宋_GBK" w:eastAsia="方正仿宋_GBK" w:cs="方正仿宋_GBK"/>
          <w:sz w:val="24"/>
        </w:rPr>
      </w:pPr>
    </w:p>
    <w:p w14:paraId="54BDEAF6">
      <w:pPr>
        <w:tabs>
          <w:tab w:val="left" w:pos="6300"/>
        </w:tabs>
        <w:snapToGrid w:val="0"/>
        <w:spacing w:line="500" w:lineRule="exact"/>
        <w:ind w:firstLine="570"/>
        <w:rPr>
          <w:rFonts w:hint="eastAsia" w:ascii="方正仿宋_GBK" w:hAnsi="方正仿宋_GBK" w:eastAsia="方正仿宋_GBK" w:cs="方正仿宋_GBK"/>
          <w:sz w:val="24"/>
        </w:rPr>
      </w:pPr>
    </w:p>
    <w:p w14:paraId="0090EBFA">
      <w:pPr>
        <w:tabs>
          <w:tab w:val="left" w:pos="6300"/>
        </w:tabs>
        <w:snapToGrid w:val="0"/>
        <w:spacing w:line="500" w:lineRule="exact"/>
        <w:ind w:firstLine="570"/>
        <w:rPr>
          <w:rFonts w:hint="eastAsia" w:ascii="方正仿宋_GBK" w:hAnsi="方正仿宋_GBK" w:eastAsia="方正仿宋_GBK" w:cs="方正仿宋_GBK"/>
          <w:sz w:val="24"/>
        </w:rPr>
      </w:pPr>
    </w:p>
    <w:p w14:paraId="661CEFB1">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2E136F66">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14:paraId="27919C36">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比选</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64036268">
      <w:pPr>
        <w:tabs>
          <w:tab w:val="left" w:pos="6300"/>
        </w:tabs>
        <w:snapToGrid w:val="0"/>
        <w:spacing w:line="500" w:lineRule="exact"/>
        <w:ind w:firstLine="570"/>
        <w:rPr>
          <w:rFonts w:hint="eastAsia" w:ascii="方正仿宋_GBK" w:hAnsi="方正仿宋_GBK" w:eastAsia="方正仿宋_GBK" w:cs="方正仿宋_GBK"/>
          <w:sz w:val="24"/>
        </w:rPr>
      </w:pPr>
    </w:p>
    <w:p w14:paraId="2468472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7CC0BE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、签约等具体工作，并签署全部有关文件、协议及合同。</w:t>
      </w:r>
    </w:p>
    <w:p w14:paraId="17330D3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666C413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3DCA15EB">
      <w:pPr>
        <w:tabs>
          <w:tab w:val="left" w:pos="6300"/>
        </w:tabs>
        <w:snapToGrid w:val="0"/>
        <w:spacing w:line="500" w:lineRule="exact"/>
        <w:ind w:firstLine="570"/>
        <w:rPr>
          <w:rFonts w:hint="eastAsia" w:ascii="方正仿宋_GBK" w:hAnsi="方正仿宋_GBK" w:eastAsia="方正仿宋_GBK" w:cs="方正仿宋_GBK"/>
          <w:sz w:val="24"/>
        </w:rPr>
      </w:pPr>
    </w:p>
    <w:p w14:paraId="0692B4A6">
      <w:pPr>
        <w:tabs>
          <w:tab w:val="left" w:pos="6300"/>
        </w:tabs>
        <w:snapToGrid w:val="0"/>
        <w:spacing w:line="500" w:lineRule="exact"/>
        <w:ind w:firstLine="570"/>
        <w:rPr>
          <w:rFonts w:hint="eastAsia" w:ascii="方正仿宋_GBK" w:hAnsi="方正仿宋_GBK" w:eastAsia="方正仿宋_GBK" w:cs="方正仿宋_GBK"/>
          <w:sz w:val="24"/>
        </w:rPr>
      </w:pPr>
    </w:p>
    <w:p w14:paraId="6FF7A91D">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266BFC02">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639773EE">
      <w:pPr>
        <w:tabs>
          <w:tab w:val="left" w:pos="6300"/>
        </w:tabs>
        <w:snapToGrid w:val="0"/>
        <w:spacing w:line="500" w:lineRule="exact"/>
        <w:ind w:firstLine="570"/>
        <w:rPr>
          <w:rFonts w:hint="eastAsia" w:ascii="方正仿宋_GBK" w:hAnsi="方正仿宋_GBK" w:eastAsia="方正仿宋_GBK" w:cs="方正仿宋_GBK"/>
          <w:sz w:val="24"/>
          <w:szCs w:val="28"/>
        </w:rPr>
      </w:pPr>
    </w:p>
    <w:p w14:paraId="09DDA0FE">
      <w:pPr>
        <w:tabs>
          <w:tab w:val="left" w:pos="6300"/>
        </w:tabs>
        <w:snapToGrid w:val="0"/>
        <w:spacing w:line="500" w:lineRule="exact"/>
        <w:ind w:firstLine="570"/>
        <w:rPr>
          <w:rFonts w:hint="eastAsia" w:ascii="方正仿宋_GBK" w:hAnsi="方正仿宋_GBK" w:eastAsia="方正仿宋_GBK" w:cs="方正仿宋_GBK"/>
          <w:sz w:val="24"/>
        </w:rPr>
      </w:pPr>
    </w:p>
    <w:p w14:paraId="711460A8">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12477351">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14:paraId="153A8E81">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695352C9">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659A99C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14:paraId="2D7E59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p>
    <w:p w14:paraId="1FF5CE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rPr>
        <w:t>注：若为法定代表人办理并签署响应文件的，不提供此文件。</w:t>
      </w: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（四）基本资格条件承诺函（格式）</w:t>
      </w:r>
    </w:p>
    <w:p w14:paraId="2053F28D">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586BAEE1">
      <w:pPr>
        <w:tabs>
          <w:tab w:val="left" w:pos="6300"/>
        </w:tabs>
        <w:snapToGrid w:val="0"/>
        <w:spacing w:line="530" w:lineRule="exact"/>
        <w:rPr>
          <w:rFonts w:hint="eastAsia" w:ascii="方正仿宋_GBK" w:hAnsi="方正仿宋_GBK" w:eastAsia="方正仿宋_GBK" w:cs="方正仿宋_GBK"/>
          <w:sz w:val="24"/>
        </w:rPr>
      </w:pPr>
    </w:p>
    <w:p w14:paraId="7C748C1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0AB52BC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7038CB7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19FDBF9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23C9238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u w:val="none"/>
          <w:lang w:val="en-US" w:eastAsia="zh-CN"/>
        </w:rPr>
      </w:pPr>
      <w:r>
        <w:rPr>
          <w:rFonts w:hint="eastAsia" w:ascii="方正仿宋_GBK" w:hAnsi="方正仿宋_GBK" w:eastAsia="方正仿宋_GBK" w:cs="方正仿宋_GBK"/>
          <w:sz w:val="24"/>
          <w:lang w:val="en-US" w:eastAsia="zh-CN"/>
        </w:rPr>
        <w:t>查询时间：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月</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日</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时。</w:t>
      </w:r>
    </w:p>
    <w:p w14:paraId="2E2245A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3.我方在采购项目评审（评标）环节结束后，随时接受采购人的检查验证，配合提供相关证明材料，证明符合《中华人民共和国政府采购法》规定的供应商基本资格条件。</w:t>
      </w:r>
    </w:p>
    <w:p w14:paraId="745BBEE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2E84250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224EB3A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p>
    <w:p w14:paraId="1954272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2D3FEDFD">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23E9A0F4">
      <w:pPr>
        <w:widowControl/>
        <w:numPr>
          <w:ilvl w:val="0"/>
          <w:numId w:val="1"/>
        </w:numPr>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p>
    <w:p w14:paraId="75EC059F">
      <w:pPr>
        <w:widowControl/>
        <w:spacing w:line="400" w:lineRule="exact"/>
        <w:ind w:firstLine="480" w:firstLineChars="200"/>
        <w:jc w:val="left"/>
        <w:rPr>
          <w:rFonts w:hint="eastAsia" w:ascii="方正仿宋_GBK" w:hAnsi="方正仿宋_GBK" w:eastAsia="方正仿宋_GBK" w:cs="方正仿宋_GBK"/>
          <w:sz w:val="24"/>
          <w:szCs w:val="24"/>
        </w:rPr>
      </w:pPr>
      <w:bookmarkStart w:id="68" w:name="_Toc17010"/>
      <w:bookmarkStart w:id="69" w:name="_Toc2080"/>
      <w:bookmarkStart w:id="70" w:name="_Toc65660383"/>
      <w:bookmarkStart w:id="71" w:name="_Toc106034663"/>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生产企业委托代理经销授权书</w:t>
      </w:r>
      <w:r>
        <w:rPr>
          <w:rFonts w:hint="eastAsia" w:ascii="方正仿宋_GBK" w:hAnsi="方正仿宋_GBK" w:eastAsia="方正仿宋_GBK" w:cs="方正仿宋_GBK"/>
          <w:color w:val="auto"/>
          <w:sz w:val="24"/>
          <w:szCs w:val="24"/>
          <w:lang w:val="en-US" w:eastAsia="zh-CN"/>
        </w:rPr>
        <w:t>（如有）</w:t>
      </w:r>
    </w:p>
    <w:p w14:paraId="49100137">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p>
    <w:p w14:paraId="56E31779">
      <w:pPr>
        <w:rPr>
          <w:rFonts w:hint="eastAsia" w:ascii="方正仿宋_GBK" w:hAnsi="方正仿宋_GBK" w:eastAsia="方正仿宋_GBK" w:cs="方正仿宋_GBK"/>
          <w:sz w:val="24"/>
        </w:rPr>
      </w:pPr>
    </w:p>
    <w:p w14:paraId="538E3547">
      <w:pPr>
        <w:rPr>
          <w:rFonts w:hint="eastAsia" w:ascii="方正仿宋_GBK" w:hAnsi="方正仿宋_GBK" w:eastAsia="方正仿宋_GBK" w:cs="方正仿宋_GBK"/>
          <w:sz w:val="24"/>
        </w:rPr>
      </w:pPr>
    </w:p>
    <w:p w14:paraId="0FF1EF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特定资格条件证书或证明文件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如有</w:t>
      </w:r>
      <w:r>
        <w:rPr>
          <w:rFonts w:hint="eastAsia" w:ascii="方正仿宋_GBK" w:hAnsi="方正仿宋_GBK" w:eastAsia="方正仿宋_GBK" w:cs="方正仿宋_GBK"/>
          <w:color w:val="auto"/>
          <w:sz w:val="24"/>
          <w:szCs w:val="24"/>
          <w:lang w:eastAsia="zh-CN"/>
        </w:rPr>
        <w:t>）</w:t>
      </w:r>
    </w:p>
    <w:p w14:paraId="4C59F128">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14:paraId="53E9D86B">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bookmarkEnd w:id="65"/>
      <w:bookmarkEnd w:id="66"/>
      <w:bookmarkEnd w:id="67"/>
      <w:r>
        <w:rPr>
          <w:rFonts w:hint="eastAsia" w:ascii="方正仿宋_GBK" w:hAnsi="方正仿宋_GBK" w:eastAsia="方正仿宋_GBK" w:cs="方正仿宋_GBK"/>
          <w:sz w:val="24"/>
        </w:rPr>
        <w:t>其他资料</w:t>
      </w:r>
      <w:bookmarkEnd w:id="68"/>
      <w:bookmarkEnd w:id="69"/>
      <w:bookmarkEnd w:id="70"/>
      <w:bookmarkEnd w:id="71"/>
    </w:p>
    <w:p w14:paraId="707CACBF">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14:paraId="4B748751">
      <w:pPr>
        <w:pStyle w:val="8"/>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46ED758B">
      <w:pPr>
        <w:pStyle w:val="8"/>
        <w:rPr>
          <w:rFonts w:hint="eastAsia" w:ascii="方正仿宋_GBK" w:hAnsi="方正仿宋_GBK" w:eastAsia="方正仿宋_GBK" w:cs="方正仿宋_GBK"/>
        </w:rPr>
      </w:pPr>
    </w:p>
    <w:p w14:paraId="363DBE8B">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w:t>
      </w:r>
      <w:r>
        <w:rPr>
          <w:rFonts w:hint="eastAsia" w:ascii="方正仿宋_GBK" w:hAnsi="方正仿宋_GBK" w:eastAsia="方正仿宋_GBK" w:cs="方正仿宋_GBK"/>
          <w:sz w:val="24"/>
          <w:szCs w:val="32"/>
          <w:lang w:eastAsia="zh-CN"/>
        </w:rPr>
        <w:t>采购</w:t>
      </w:r>
      <w:r>
        <w:rPr>
          <w:rFonts w:hint="eastAsia" w:ascii="方正仿宋_GBK" w:hAnsi="方正仿宋_GBK" w:eastAsia="方正仿宋_GBK" w:cs="方正仿宋_GBK"/>
          <w:sz w:val="24"/>
          <w:szCs w:val="32"/>
        </w:rPr>
        <w:t>采购活动中，保证遵守诚实信用原则，忠实履行社会责任。</w:t>
      </w:r>
    </w:p>
    <w:p w14:paraId="6B73D8F3">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21D9004A">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C8CBC79">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0F432453">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1C3E30A7">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33671629">
      <w:pPr>
        <w:pStyle w:val="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2CBFAF2F">
      <w:pPr>
        <w:pStyle w:val="8"/>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4002CDEF">
      <w:pPr>
        <w:pStyle w:val="8"/>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0AA51DBA">
      <w:pPr>
        <w:pStyle w:val="8"/>
        <w:rPr>
          <w:rFonts w:hint="eastAsia" w:ascii="方正仿宋_GBK" w:hAnsi="方正仿宋_GBK" w:eastAsia="方正仿宋_GBK" w:cs="方正仿宋_GBK"/>
          <w:sz w:val="24"/>
          <w:szCs w:val="32"/>
        </w:rPr>
      </w:pPr>
      <w:r>
        <w:rPr>
          <w:rFonts w:hint="eastAsia" w:ascii="方正仿宋_GBK" w:hAnsi="方正仿宋_GBK" w:eastAsia="方正仿宋_GBK" w:cs="方正仿宋_GBK"/>
        </w:rPr>
        <w:t>　　　</w:t>
      </w:r>
    </w:p>
    <w:p w14:paraId="60AA63CD">
      <w:pPr>
        <w:pStyle w:val="8"/>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7F1C39D2">
      <w:pPr>
        <w:pStyle w:val="8"/>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1562244C">
      <w:pPr>
        <w:pStyle w:val="8"/>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1EEAA5E6">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39CE685C">
      <w:pPr>
        <w:pStyle w:val="13"/>
        <w:rPr>
          <w:rFonts w:hint="eastAsia" w:ascii="方正仿宋_GBK" w:hAnsi="方正仿宋_GBK" w:eastAsia="方正仿宋_GBK" w:cs="方正仿宋_GBK"/>
          <w:lang w:val="en-US" w:eastAsia="zh-CN"/>
        </w:rPr>
      </w:pPr>
    </w:p>
    <w:p w14:paraId="4C008D06">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264D44FD">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lang w:val="en-US" w:eastAsia="zh-CN"/>
        </w:rPr>
        <w:t>（二）产品介绍、彩页资料等（自附）</w:t>
      </w:r>
    </w:p>
    <w:p w14:paraId="628E2018">
      <w:pPr>
        <w:spacing w:line="400" w:lineRule="exact"/>
        <w:ind w:firstLine="480" w:firstLineChars="200"/>
        <w:rPr>
          <w:rFonts w:hint="eastAsia" w:ascii="方正仿宋_GBK" w:hAnsi="方正仿宋_GBK" w:eastAsia="方正仿宋_GBK" w:cs="方正仿宋_GBK"/>
          <w:sz w:val="24"/>
          <w:szCs w:val="24"/>
          <w:lang w:val="en-US" w:eastAsia="zh-CN"/>
        </w:rPr>
      </w:pPr>
    </w:p>
    <w:p w14:paraId="695C91D5">
      <w:pPr>
        <w:spacing w:line="400" w:lineRule="exact"/>
        <w:ind w:firstLine="480" w:firstLineChars="200"/>
        <w:rPr>
          <w:rFonts w:hint="eastAsia" w:ascii="方正仿宋_GBK" w:hAnsi="方正仿宋_GBK" w:eastAsia="方正仿宋_GBK" w:cs="方正仿宋_GBK"/>
          <w:sz w:val="24"/>
          <w:szCs w:val="24"/>
          <w:lang w:val="en-US" w:eastAsia="zh-CN"/>
        </w:rPr>
      </w:pPr>
    </w:p>
    <w:p w14:paraId="35D87D5D">
      <w:pPr>
        <w:spacing w:line="400" w:lineRule="exact"/>
        <w:ind w:firstLine="480" w:firstLineChars="200"/>
        <w:rPr>
          <w:rFonts w:hint="eastAsia" w:ascii="方正仿宋_GBK" w:hAnsi="方正仿宋_GBK" w:eastAsia="方正仿宋_GBK" w:cs="方正仿宋_GBK"/>
          <w:sz w:val="24"/>
          <w:szCs w:val="24"/>
          <w:lang w:val="en-US" w:eastAsia="zh-CN"/>
        </w:rPr>
      </w:pPr>
    </w:p>
    <w:p w14:paraId="7ED42CAB">
      <w:pPr>
        <w:spacing w:line="400" w:lineRule="exact"/>
        <w:ind w:firstLine="480" w:firstLineChars="200"/>
        <w:rPr>
          <w:rFonts w:hint="eastAsia" w:ascii="方正仿宋_GBK" w:hAnsi="方正仿宋_GBK" w:eastAsia="方正仿宋_GBK" w:cs="方正仿宋_GBK"/>
          <w:sz w:val="24"/>
          <w:szCs w:val="24"/>
          <w:lang w:val="en-US" w:eastAsia="zh-CN"/>
        </w:rPr>
      </w:pPr>
    </w:p>
    <w:p w14:paraId="0407073F">
      <w:pPr>
        <w:spacing w:line="400" w:lineRule="exact"/>
        <w:ind w:firstLine="480" w:firstLineChars="200"/>
        <w:rPr>
          <w:rFonts w:hint="eastAsia" w:ascii="方正仿宋_GBK" w:hAnsi="方正仿宋_GBK" w:eastAsia="方正仿宋_GBK" w:cs="方正仿宋_GBK"/>
          <w:sz w:val="24"/>
          <w:szCs w:val="24"/>
          <w:lang w:val="en-US" w:eastAsia="zh-CN"/>
        </w:rPr>
      </w:pPr>
    </w:p>
    <w:p w14:paraId="1F25F088">
      <w:pPr>
        <w:spacing w:line="400" w:lineRule="exact"/>
        <w:ind w:firstLine="480" w:firstLineChars="200"/>
        <w:rPr>
          <w:rFonts w:hint="eastAsia" w:ascii="方正仿宋_GBK" w:hAnsi="方正仿宋_GBK" w:eastAsia="方正仿宋_GBK" w:cs="方正仿宋_GBK"/>
          <w:sz w:val="24"/>
          <w:szCs w:val="24"/>
          <w:lang w:val="en-US" w:eastAsia="zh-CN"/>
        </w:rPr>
      </w:pPr>
    </w:p>
    <w:p w14:paraId="77A3A2AE">
      <w:pPr>
        <w:spacing w:line="400" w:lineRule="exact"/>
        <w:ind w:firstLine="480" w:firstLineChars="200"/>
        <w:rPr>
          <w:rFonts w:hint="eastAsia" w:ascii="方正仿宋_GBK" w:hAnsi="方正仿宋_GBK" w:eastAsia="方正仿宋_GBK" w:cs="方正仿宋_GBK"/>
          <w:sz w:val="24"/>
          <w:szCs w:val="24"/>
          <w:lang w:val="en-US" w:eastAsia="zh-CN"/>
        </w:rPr>
      </w:pPr>
    </w:p>
    <w:p w14:paraId="029AF4B1">
      <w:pPr>
        <w:spacing w:line="400" w:lineRule="exact"/>
        <w:ind w:firstLine="480" w:firstLineChars="200"/>
        <w:rPr>
          <w:rFonts w:hint="eastAsia" w:ascii="方正仿宋_GBK" w:hAnsi="方正仿宋_GBK" w:eastAsia="方正仿宋_GBK" w:cs="方正仿宋_GBK"/>
          <w:sz w:val="24"/>
          <w:szCs w:val="24"/>
          <w:lang w:val="en-US" w:eastAsia="zh-CN"/>
        </w:rPr>
      </w:pPr>
    </w:p>
    <w:p w14:paraId="2D7DC3DD">
      <w:pPr>
        <w:spacing w:line="400" w:lineRule="exact"/>
        <w:ind w:firstLine="480" w:firstLineChars="200"/>
        <w:rPr>
          <w:rFonts w:hint="eastAsia" w:ascii="方正仿宋_GBK" w:hAnsi="方正仿宋_GBK" w:eastAsia="方正仿宋_GBK" w:cs="方正仿宋_GBK"/>
          <w:sz w:val="24"/>
          <w:szCs w:val="24"/>
          <w:lang w:val="en-US" w:eastAsia="zh-CN"/>
        </w:rPr>
      </w:pPr>
    </w:p>
    <w:p w14:paraId="037FB835">
      <w:pPr>
        <w:spacing w:line="400" w:lineRule="exact"/>
        <w:ind w:firstLine="480" w:firstLineChars="200"/>
        <w:rPr>
          <w:rFonts w:hint="eastAsia" w:ascii="方正仿宋_GBK" w:hAnsi="方正仿宋_GBK" w:eastAsia="方正仿宋_GBK" w:cs="方正仿宋_GBK"/>
          <w:sz w:val="24"/>
          <w:szCs w:val="24"/>
          <w:lang w:val="en-US" w:eastAsia="zh-CN"/>
        </w:rPr>
      </w:pPr>
    </w:p>
    <w:p w14:paraId="7B6B4BC5">
      <w:pPr>
        <w:spacing w:line="400" w:lineRule="exact"/>
        <w:ind w:firstLine="480" w:firstLineChars="200"/>
        <w:rPr>
          <w:rFonts w:hint="eastAsia" w:ascii="方正仿宋_GBK" w:hAnsi="方正仿宋_GBK" w:eastAsia="方正仿宋_GBK" w:cs="方正仿宋_GBK"/>
          <w:sz w:val="24"/>
          <w:szCs w:val="24"/>
          <w:lang w:val="en-US" w:eastAsia="zh-CN"/>
        </w:rPr>
      </w:pPr>
    </w:p>
    <w:p w14:paraId="4AB34E5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其他与项目有关的资料（自附）</w:t>
      </w:r>
    </w:p>
    <w:p w14:paraId="14449474">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15578526">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3E59F670">
      <w:pPr>
        <w:pStyle w:val="6"/>
        <w:jc w:val="center"/>
        <w:rPr>
          <w:rFonts w:hint="eastAsia" w:ascii="方正仿宋_GBK" w:hAnsi="方正仿宋_GBK" w:eastAsia="方正仿宋_GBK" w:cs="方正仿宋_GBK"/>
          <w:sz w:val="24"/>
          <w:szCs w:val="28"/>
          <w:lang w:val="en-US" w:eastAsia="zh-CN"/>
        </w:rPr>
      </w:pPr>
    </w:p>
    <w:p w14:paraId="2815A57C">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p>
    <w:p w14:paraId="1C825ABB">
      <w:pPr>
        <w:pStyle w:val="6"/>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B504CBF-AF63-4020-9E4E-7C61FB3903AD}"/>
  </w:font>
  <w:font w:name="Verdana">
    <w:panose1 w:val="020B0604030504040204"/>
    <w:charset w:val="00"/>
    <w:family w:val="swiss"/>
    <w:pitch w:val="default"/>
    <w:sig w:usb0="A00006FF" w:usb1="4000205B" w:usb2="00000010" w:usb3="00000000" w:csb0="2000019F"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1B32F238-C394-44EA-BEA8-F3BA7D609806}"/>
  </w:font>
  <w:font w:name="方正仿宋_GB2312">
    <w:panose1 w:val="02000000000000000000"/>
    <w:charset w:val="86"/>
    <w:family w:val="auto"/>
    <w:pitch w:val="default"/>
    <w:sig w:usb0="A00002BF" w:usb1="184F6CFA" w:usb2="00000012" w:usb3="00000000" w:csb0="00040001" w:csb1="00000000"/>
    <w:embedRegular r:id="rId3" w:fontKey="{18C74E16-91AA-4372-8F5F-D30433EAE719}"/>
  </w:font>
  <w:font w:name="仿宋">
    <w:panose1 w:val="02010609060101010101"/>
    <w:charset w:val="86"/>
    <w:family w:val="modern"/>
    <w:pitch w:val="default"/>
    <w:sig w:usb0="800002BF" w:usb1="38CF7CFA" w:usb2="00000016" w:usb3="00000000" w:csb0="00040001" w:csb1="00000000"/>
    <w:embedRegular r:id="rId4" w:fontKey="{73C5D545-EF25-432C-A146-D5F5EE344B00}"/>
  </w:font>
  <w:font w:name="仿宋_GB2312">
    <w:panose1 w:val="02010609030101010101"/>
    <w:charset w:val="86"/>
    <w:family w:val="modern"/>
    <w:pitch w:val="default"/>
    <w:sig w:usb0="00000001" w:usb1="080E0000" w:usb2="00000000" w:usb3="00000000" w:csb0="00040000" w:csb1="00000000"/>
    <w:embedRegular r:id="rId5" w:fontKey="{72831437-A039-4622-8792-1A32EB60A276}"/>
  </w:font>
  <w:font w:name="WPSEMBED2">
    <w:panose1 w:val="02010609030101010101"/>
    <w:charset w:val="86"/>
    <w:family w:val="auto"/>
    <w:pitch w:val="default"/>
    <w:sig w:usb0="00000001" w:usb1="080E0000" w:usb2="00000000" w:usb3="00000000" w:csb0="00040000" w:csb1="00000000"/>
  </w:font>
  <w:font w:name="KSOF8108BC3C">
    <w:panose1 w:val="020B0503020204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A96C">
    <w:pPr>
      <w:pStyle w:val="12"/>
    </w:pPr>
    <w:r>
      <w:rPr>
        <w:sz w:val="18"/>
      </w:rPr>
      <w:pict>
        <v:shape id="PowerPlusWaterMarkObject90689" o:spid="_x0000_s2052" o:spt="136" type="#_x0000_t136" style="position:absolute;left:0pt;height:48.3pt;width:11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最终版" style="font-family:微软雅黑;font-size:4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B8C58"/>
    <w:multiLevelType w:val="singleLevel"/>
    <w:tmpl w:val="2B3B8C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96"/>
  <w:drawingGridVerticalSpacing w:val="190"/>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NTYwMWM2YzExODgzNjhjM2Y0NWYwZjVkOTY4MG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8D09E0"/>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845754"/>
    <w:rsid w:val="02BB660D"/>
    <w:rsid w:val="03390E9A"/>
    <w:rsid w:val="049566AA"/>
    <w:rsid w:val="05084823"/>
    <w:rsid w:val="055E66C3"/>
    <w:rsid w:val="064442CF"/>
    <w:rsid w:val="08041D76"/>
    <w:rsid w:val="09655DC8"/>
    <w:rsid w:val="0A8C3C5A"/>
    <w:rsid w:val="0B145FD1"/>
    <w:rsid w:val="0B2D6208"/>
    <w:rsid w:val="0B4E3BB1"/>
    <w:rsid w:val="0C587C94"/>
    <w:rsid w:val="0D0E6604"/>
    <w:rsid w:val="0D33709C"/>
    <w:rsid w:val="0DBD6915"/>
    <w:rsid w:val="0DC316BB"/>
    <w:rsid w:val="0E653757"/>
    <w:rsid w:val="0ED07A7C"/>
    <w:rsid w:val="0EF324E5"/>
    <w:rsid w:val="0F4C783F"/>
    <w:rsid w:val="0F6A299F"/>
    <w:rsid w:val="0FC01DDD"/>
    <w:rsid w:val="10D600D9"/>
    <w:rsid w:val="10DC01C8"/>
    <w:rsid w:val="116503A8"/>
    <w:rsid w:val="133F76F0"/>
    <w:rsid w:val="13704662"/>
    <w:rsid w:val="13814630"/>
    <w:rsid w:val="13BC68CB"/>
    <w:rsid w:val="13DF3FC3"/>
    <w:rsid w:val="14A409DB"/>
    <w:rsid w:val="150D0848"/>
    <w:rsid w:val="15476CD4"/>
    <w:rsid w:val="15625621"/>
    <w:rsid w:val="159E5719"/>
    <w:rsid w:val="15F441A8"/>
    <w:rsid w:val="1687517E"/>
    <w:rsid w:val="16A60816"/>
    <w:rsid w:val="17F26FAE"/>
    <w:rsid w:val="18687FAE"/>
    <w:rsid w:val="193261E3"/>
    <w:rsid w:val="1A8D54AA"/>
    <w:rsid w:val="1AC856F5"/>
    <w:rsid w:val="1BD877D9"/>
    <w:rsid w:val="1D54216D"/>
    <w:rsid w:val="1E3356E8"/>
    <w:rsid w:val="1EB37DB8"/>
    <w:rsid w:val="1EF56501"/>
    <w:rsid w:val="1F563B88"/>
    <w:rsid w:val="1F755A8B"/>
    <w:rsid w:val="1FD86743"/>
    <w:rsid w:val="1FEE4795"/>
    <w:rsid w:val="201D7DBD"/>
    <w:rsid w:val="21546A66"/>
    <w:rsid w:val="21693711"/>
    <w:rsid w:val="22257114"/>
    <w:rsid w:val="226E4C36"/>
    <w:rsid w:val="23F95523"/>
    <w:rsid w:val="2406098A"/>
    <w:rsid w:val="2437495C"/>
    <w:rsid w:val="25553977"/>
    <w:rsid w:val="26030B51"/>
    <w:rsid w:val="260852E0"/>
    <w:rsid w:val="267A4E40"/>
    <w:rsid w:val="26BB6FAE"/>
    <w:rsid w:val="26BD5ED1"/>
    <w:rsid w:val="27110760"/>
    <w:rsid w:val="28CA642A"/>
    <w:rsid w:val="29CE6BF9"/>
    <w:rsid w:val="2A1F4D6D"/>
    <w:rsid w:val="2AC57FFB"/>
    <w:rsid w:val="2AED7E1E"/>
    <w:rsid w:val="2C041E33"/>
    <w:rsid w:val="2C516D69"/>
    <w:rsid w:val="2C9F1834"/>
    <w:rsid w:val="2D6B21B7"/>
    <w:rsid w:val="2D7524E6"/>
    <w:rsid w:val="2E45744F"/>
    <w:rsid w:val="2E8928E3"/>
    <w:rsid w:val="2FF366DC"/>
    <w:rsid w:val="3010033A"/>
    <w:rsid w:val="303875E3"/>
    <w:rsid w:val="305C705B"/>
    <w:rsid w:val="30B57A9C"/>
    <w:rsid w:val="30BD408D"/>
    <w:rsid w:val="31C61758"/>
    <w:rsid w:val="325F328E"/>
    <w:rsid w:val="327114A6"/>
    <w:rsid w:val="337E1035"/>
    <w:rsid w:val="34DF325D"/>
    <w:rsid w:val="356E302D"/>
    <w:rsid w:val="357E1150"/>
    <w:rsid w:val="36825B67"/>
    <w:rsid w:val="36E467E3"/>
    <w:rsid w:val="37B277E0"/>
    <w:rsid w:val="38143FC6"/>
    <w:rsid w:val="39500212"/>
    <w:rsid w:val="39842583"/>
    <w:rsid w:val="39E271E1"/>
    <w:rsid w:val="39EB73A6"/>
    <w:rsid w:val="3A012229"/>
    <w:rsid w:val="3A07396B"/>
    <w:rsid w:val="3A757783"/>
    <w:rsid w:val="3B82689F"/>
    <w:rsid w:val="3C6B3628"/>
    <w:rsid w:val="3D0B21A9"/>
    <w:rsid w:val="3E752DC9"/>
    <w:rsid w:val="3F7A243C"/>
    <w:rsid w:val="3FFD7216"/>
    <w:rsid w:val="40545AE7"/>
    <w:rsid w:val="40EC1E4D"/>
    <w:rsid w:val="411F7A6D"/>
    <w:rsid w:val="41A53F56"/>
    <w:rsid w:val="42CC49C0"/>
    <w:rsid w:val="437213F0"/>
    <w:rsid w:val="43D63AAE"/>
    <w:rsid w:val="443474E0"/>
    <w:rsid w:val="44A8542F"/>
    <w:rsid w:val="4684760A"/>
    <w:rsid w:val="472E3198"/>
    <w:rsid w:val="494254CB"/>
    <w:rsid w:val="49664A06"/>
    <w:rsid w:val="4A0F3BD6"/>
    <w:rsid w:val="4B046ED0"/>
    <w:rsid w:val="4B431506"/>
    <w:rsid w:val="4B986E6A"/>
    <w:rsid w:val="4B9D04D7"/>
    <w:rsid w:val="4BA43FBA"/>
    <w:rsid w:val="4C582C53"/>
    <w:rsid w:val="4C7A4B67"/>
    <w:rsid w:val="4CD82061"/>
    <w:rsid w:val="4D433F84"/>
    <w:rsid w:val="4DB84A1C"/>
    <w:rsid w:val="509D5C5F"/>
    <w:rsid w:val="50AA111F"/>
    <w:rsid w:val="50FF2FF1"/>
    <w:rsid w:val="51E01C21"/>
    <w:rsid w:val="529C00C8"/>
    <w:rsid w:val="52DD1E2A"/>
    <w:rsid w:val="52F56DBE"/>
    <w:rsid w:val="532C0610"/>
    <w:rsid w:val="54232271"/>
    <w:rsid w:val="54A75B2E"/>
    <w:rsid w:val="54FF0485"/>
    <w:rsid w:val="55522D0C"/>
    <w:rsid w:val="56210721"/>
    <w:rsid w:val="56497B69"/>
    <w:rsid w:val="56E919B9"/>
    <w:rsid w:val="575F6358"/>
    <w:rsid w:val="57CB0088"/>
    <w:rsid w:val="583B0320"/>
    <w:rsid w:val="584644AB"/>
    <w:rsid w:val="596468E9"/>
    <w:rsid w:val="59A76C1C"/>
    <w:rsid w:val="59ED6194"/>
    <w:rsid w:val="5B395A82"/>
    <w:rsid w:val="5B8B3A7D"/>
    <w:rsid w:val="5BEC7717"/>
    <w:rsid w:val="5CA47359"/>
    <w:rsid w:val="5D24510E"/>
    <w:rsid w:val="5EC809F4"/>
    <w:rsid w:val="5F0E7416"/>
    <w:rsid w:val="5F1818BF"/>
    <w:rsid w:val="5F1F4A38"/>
    <w:rsid w:val="5F6A3B63"/>
    <w:rsid w:val="5FA86675"/>
    <w:rsid w:val="603F4A02"/>
    <w:rsid w:val="60860F25"/>
    <w:rsid w:val="615F2949"/>
    <w:rsid w:val="6286438F"/>
    <w:rsid w:val="62AC472E"/>
    <w:rsid w:val="64434207"/>
    <w:rsid w:val="644A5BFB"/>
    <w:rsid w:val="64A439AF"/>
    <w:rsid w:val="64C85426"/>
    <w:rsid w:val="64CF0321"/>
    <w:rsid w:val="65730991"/>
    <w:rsid w:val="66125CDD"/>
    <w:rsid w:val="669453A6"/>
    <w:rsid w:val="66D04197"/>
    <w:rsid w:val="672804FC"/>
    <w:rsid w:val="67991669"/>
    <w:rsid w:val="67B910DD"/>
    <w:rsid w:val="6A137C44"/>
    <w:rsid w:val="6A6A2C61"/>
    <w:rsid w:val="6A8D37D7"/>
    <w:rsid w:val="6ACD02AF"/>
    <w:rsid w:val="6BA36B5C"/>
    <w:rsid w:val="6C1F3525"/>
    <w:rsid w:val="6D544307"/>
    <w:rsid w:val="6EFD7139"/>
    <w:rsid w:val="707F1202"/>
    <w:rsid w:val="708B4D5C"/>
    <w:rsid w:val="723A6707"/>
    <w:rsid w:val="72C377F4"/>
    <w:rsid w:val="73361E86"/>
    <w:rsid w:val="73C86278"/>
    <w:rsid w:val="73EA2176"/>
    <w:rsid w:val="73F73350"/>
    <w:rsid w:val="75883F4E"/>
    <w:rsid w:val="758D0E6E"/>
    <w:rsid w:val="759977E2"/>
    <w:rsid w:val="766250BC"/>
    <w:rsid w:val="7689739C"/>
    <w:rsid w:val="76E06C94"/>
    <w:rsid w:val="76F96B93"/>
    <w:rsid w:val="770B4DD1"/>
    <w:rsid w:val="770F5F97"/>
    <w:rsid w:val="771F1290"/>
    <w:rsid w:val="789418E6"/>
    <w:rsid w:val="78FF7A27"/>
    <w:rsid w:val="7A1E49FA"/>
    <w:rsid w:val="7AA15452"/>
    <w:rsid w:val="7AFF4711"/>
    <w:rsid w:val="7B5D7B47"/>
    <w:rsid w:val="7B8D1379"/>
    <w:rsid w:val="7CA547CE"/>
    <w:rsid w:val="7CE72DCB"/>
    <w:rsid w:val="7CFF1FE6"/>
    <w:rsid w:val="7E0D1157"/>
    <w:rsid w:val="7E2F708C"/>
    <w:rsid w:val="7EC137A7"/>
    <w:rsid w:val="7ECF1219"/>
    <w:rsid w:val="7EEA4AE3"/>
    <w:rsid w:val="7EF93FD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annotation text"/>
    <w:basedOn w:val="1"/>
    <w:unhideWhenUsed/>
    <w:qFormat/>
    <w:uiPriority w:val="99"/>
    <w:pPr>
      <w:jc w:val="left"/>
    </w:pPr>
  </w:style>
  <w:style w:type="paragraph" w:styleId="6">
    <w:name w:val="Body Text"/>
    <w:basedOn w:val="1"/>
    <w:next w:val="7"/>
    <w:unhideWhenUsed/>
    <w:qFormat/>
    <w:uiPriority w:val="99"/>
  </w:style>
  <w:style w:type="paragraph" w:customStyle="1" w:styleId="7">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8">
    <w:name w:val="Plain Text"/>
    <w:basedOn w:val="1"/>
    <w:qFormat/>
    <w:uiPriority w:val="0"/>
    <w:rPr>
      <w:rFonts w:ascii="宋体" w:hAnsi="Courier New"/>
    </w:rPr>
  </w:style>
  <w:style w:type="paragraph" w:styleId="9">
    <w:name w:val="Date"/>
    <w:basedOn w:val="1"/>
    <w:next w:val="1"/>
    <w:unhideWhenUsed/>
    <w:qFormat/>
    <w:uiPriority w:val="99"/>
    <w:rPr>
      <w:sz w:val="28"/>
      <w:szCs w:val="20"/>
    </w:rPr>
  </w:style>
  <w:style w:type="paragraph" w:styleId="10">
    <w:name w:val="Body Text Indent 2"/>
    <w:basedOn w:val="1"/>
    <w:qFormat/>
    <w:uiPriority w:val="0"/>
    <w:pPr>
      <w:snapToGrid w:val="0"/>
      <w:spacing w:line="560" w:lineRule="atLeast"/>
      <w:ind w:firstLine="540"/>
    </w:p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180" w:lineRule="auto"/>
      <w:jc w:val="center"/>
    </w:pPr>
    <w:rPr>
      <w:sz w:val="30"/>
    </w:rPr>
  </w:style>
  <w:style w:type="paragraph" w:styleId="14">
    <w:name w:val="Normal (Web)"/>
    <w:basedOn w:val="1"/>
    <w:unhideWhenUsed/>
    <w:qFormat/>
    <w:uiPriority w:val="99"/>
    <w:pPr>
      <w:jc w:val="left"/>
    </w:pPr>
    <w:rPr>
      <w:rFonts w:cs="Times New Roman"/>
      <w:kern w:val="0"/>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Char"/>
    <w:basedOn w:val="17"/>
    <w:link w:val="12"/>
    <w:qFormat/>
    <w:uiPriority w:val="99"/>
    <w:rPr>
      <w:sz w:val="18"/>
      <w:szCs w:val="18"/>
    </w:rPr>
  </w:style>
  <w:style w:type="character" w:customStyle="1" w:styleId="19">
    <w:name w:val="页脚 Char"/>
    <w:basedOn w:val="17"/>
    <w:link w:val="11"/>
    <w:qFormat/>
    <w:uiPriority w:val="99"/>
    <w:rPr>
      <w:sz w:val="18"/>
      <w:szCs w:val="18"/>
    </w:rPr>
  </w:style>
  <w:style w:type="paragraph" w:customStyle="1" w:styleId="20">
    <w:name w:val="列出段落1"/>
    <w:basedOn w:val="1"/>
    <w:unhideWhenUsed/>
    <w:qFormat/>
    <w:uiPriority w:val="99"/>
    <w:pPr>
      <w:ind w:firstLine="420" w:firstLineChars="200"/>
    </w:pPr>
  </w:style>
  <w:style w:type="paragraph" w:customStyle="1" w:styleId="21">
    <w:name w:val="List Paragraph"/>
    <w:basedOn w:val="1"/>
    <w:unhideWhenUsed/>
    <w:qFormat/>
    <w:uiPriority w:val="34"/>
    <w:pPr>
      <w:ind w:firstLine="420" w:firstLineChars="200"/>
    </w:pPr>
  </w:style>
  <w:style w:type="character" w:customStyle="1" w:styleId="22">
    <w:name w:val="font31"/>
    <w:basedOn w:val="17"/>
    <w:qFormat/>
    <w:uiPriority w:val="0"/>
    <w:rPr>
      <w:rFonts w:hint="eastAsia" w:ascii="方正兰亭黑_GBK" w:hAnsi="方正兰亭黑_GBK" w:eastAsia="方正兰亭黑_GBK" w:cs="方正兰亭黑_GBK"/>
      <w:color w:val="000000"/>
      <w:sz w:val="18"/>
      <w:szCs w:val="18"/>
      <w:u w:val="none"/>
    </w:rPr>
  </w:style>
  <w:style w:type="paragraph" w:customStyle="1" w:styleId="23">
    <w:name w:val="招标正文"/>
    <w:basedOn w:val="1"/>
    <w:qFormat/>
    <w:uiPriority w:val="0"/>
    <w:pPr>
      <w:spacing w:line="360" w:lineRule="auto"/>
      <w:ind w:firstLine="420" w:firstLineChars="200"/>
    </w:pPr>
    <w:rPr>
      <w:rFonts w:ascii="宋体" w:hAnsi="宋体"/>
      <w:szCs w:val="21"/>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22</Pages>
  <Words>8473</Words>
  <Characters>8879</Characters>
  <Lines>12</Lines>
  <Paragraphs>3</Paragraphs>
  <TotalTime>227</TotalTime>
  <ScaleCrop>false</ScaleCrop>
  <LinksUpToDate>false</LinksUpToDate>
  <CharactersWithSpaces>9932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2026-03-30T06:38:54Z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ABC77409A9F242EDA4B0FDF8039C733B_13</vt:lpwstr>
  </property>
  <property fmtid="{D5CDD505-2E9C-101B-9397-08002B2CF9AE}" pid="4" name="KSOTemplateDocerSaveRecord">
    <vt:lpwstr>eyJoZGlkIjoiZDRiMGFmZWRkY2M0MDA0YWJmNmUwYzk3NjllZGQ1MTIiLCJ1c2VySWQiOiIyNTUwMzc5MTUifQ==</vt:lpwstr>
  </property>
</Properties>
</file>