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7283" w:rsidRDefault="00000000">
      <w:pPr>
        <w:numPr>
          <w:ilvl w:val="0"/>
          <w:numId w:val="2"/>
        </w:numPr>
        <w:ind w:firstLineChars="0" w:firstLine="0"/>
        <w:rPr>
          <w:rFonts w:hint="eastAsia"/>
        </w:rPr>
      </w:pPr>
      <w:r>
        <w:rPr>
          <w:rFonts w:hint="eastAsia"/>
        </w:rPr>
        <w:t>最高限价：</w:t>
      </w:r>
      <w:r w:rsidR="0049516F">
        <w:rPr>
          <w:rFonts w:hint="eastAsia"/>
        </w:rPr>
        <w:t>49.5</w:t>
      </w:r>
      <w:r>
        <w:rPr>
          <w:rFonts w:hint="eastAsia"/>
        </w:rPr>
        <w:t>万元</w:t>
      </w:r>
    </w:p>
    <w:p w:rsidR="00D17283" w:rsidRDefault="00000000">
      <w:pPr>
        <w:numPr>
          <w:ilvl w:val="0"/>
          <w:numId w:val="2"/>
        </w:numPr>
        <w:ind w:firstLineChars="0" w:firstLine="0"/>
        <w:rPr>
          <w:rFonts w:hint="eastAsia"/>
        </w:rPr>
      </w:pPr>
      <w:r>
        <w:rPr>
          <w:rFonts w:hint="eastAsia"/>
        </w:rPr>
        <w:t>主要功能模块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72"/>
        <w:gridCol w:w="5350"/>
      </w:tblGrid>
      <w:tr w:rsidR="002232A8" w:rsidRPr="002232A8" w:rsidTr="00ED3B55">
        <w:trPr>
          <w:trHeight w:val="288"/>
        </w:trPr>
        <w:tc>
          <w:tcPr>
            <w:tcW w:w="3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  <w:r w:rsidRPr="002232A8">
              <w:rPr>
                <w:rFonts w:cs="宋体" w:hint="eastAsia"/>
                <w:color w:val="auto"/>
                <w:kern w:val="0"/>
                <w:sz w:val="22"/>
                <w:szCs w:val="22"/>
              </w:rPr>
              <w:t>营养诊疗系统</w:t>
            </w:r>
          </w:p>
        </w:tc>
        <w:tc>
          <w:tcPr>
            <w:tcW w:w="5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患者管理系统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数据权限管理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数据抽取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proofErr w:type="gramStart"/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营养筛评</w:t>
            </w:r>
            <w:proofErr w:type="gramEnd"/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营养诊断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营养方案制定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营养病历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执行监控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反馈跟踪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随访管理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统计报表</w:t>
            </w:r>
          </w:p>
        </w:tc>
      </w:tr>
      <w:tr w:rsidR="002232A8" w:rsidRPr="002232A8" w:rsidTr="00ED3B55">
        <w:trPr>
          <w:trHeight w:val="288"/>
        </w:trPr>
        <w:tc>
          <w:tcPr>
            <w:tcW w:w="317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2A8" w:rsidRPr="002232A8" w:rsidRDefault="002232A8" w:rsidP="002232A8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cs="宋体" w:hint="eastAsia"/>
                <w:color w:val="auto"/>
                <w:kern w:val="0"/>
                <w:sz w:val="21"/>
                <w:szCs w:val="21"/>
              </w:rPr>
            </w:pPr>
            <w:r w:rsidRPr="002232A8">
              <w:rPr>
                <w:rFonts w:cs="宋体" w:hint="eastAsia"/>
                <w:color w:val="auto"/>
                <w:kern w:val="0"/>
                <w:sz w:val="21"/>
                <w:szCs w:val="21"/>
              </w:rPr>
              <w:t>宣教模块</w:t>
            </w:r>
          </w:p>
        </w:tc>
      </w:tr>
    </w:tbl>
    <w:p w:rsidR="00D17283" w:rsidRDefault="00D17283">
      <w:pPr>
        <w:rPr>
          <w:rFonts w:hint="eastAsia"/>
        </w:rPr>
      </w:pPr>
    </w:p>
    <w:p w:rsidR="00D17283" w:rsidRDefault="00000000">
      <w:pPr>
        <w:ind w:firstLineChars="0" w:firstLine="0"/>
        <w:rPr>
          <w:rFonts w:hint="eastAsia"/>
        </w:rPr>
      </w:pPr>
      <w:r>
        <w:rPr>
          <w:rFonts w:hint="eastAsia"/>
        </w:rPr>
        <w:t>3、主要功能需求</w:t>
      </w:r>
    </w:p>
    <w:p w:rsidR="00D17283" w:rsidRDefault="002232A8">
      <w:pPr>
        <w:spacing w:beforeLines="25" w:before="78" w:afterLines="25" w:after="78" w:line="300" w:lineRule="auto"/>
        <w:jc w:val="left"/>
        <w:rPr>
          <w:rFonts w:hint="eastAsia"/>
        </w:rPr>
      </w:pPr>
      <w:r w:rsidRPr="002232A8">
        <w:t>营养信息系统是连接临床诊疗、营养评估、膳食管理与患者康复的核心工具，需覆盖 “评估</w:t>
      </w:r>
      <w:r>
        <w:rPr>
          <w:rFonts w:hint="eastAsia"/>
        </w:rPr>
        <w:t>-</w:t>
      </w:r>
      <w:r w:rsidRPr="002232A8">
        <w:t>计划</w:t>
      </w:r>
      <w:r>
        <w:rPr>
          <w:rFonts w:hint="eastAsia"/>
        </w:rPr>
        <w:t>-</w:t>
      </w:r>
      <w:r w:rsidRPr="002232A8">
        <w:t>执行</w:t>
      </w:r>
      <w:r>
        <w:rPr>
          <w:rFonts w:hint="eastAsia"/>
        </w:rPr>
        <w:t>-</w:t>
      </w:r>
      <w:r w:rsidRPr="002232A8">
        <w:t>监控</w:t>
      </w:r>
      <w:r>
        <w:rPr>
          <w:rFonts w:hint="eastAsia"/>
        </w:rPr>
        <w:t>-</w:t>
      </w:r>
      <w:r w:rsidRPr="002232A8">
        <w:t>管理”全流程，满足营养科</w:t>
      </w:r>
      <w:r>
        <w:rPr>
          <w:rFonts w:hint="eastAsia"/>
        </w:rPr>
        <w:t>门诊</w:t>
      </w:r>
      <w:r w:rsidRPr="002232A8">
        <w:t>、</w:t>
      </w:r>
      <w:r>
        <w:rPr>
          <w:rFonts w:hint="eastAsia"/>
        </w:rPr>
        <w:t>住院</w:t>
      </w:r>
      <w:r w:rsidRPr="002232A8">
        <w:t>、患者及医院管理的多维度需求</w:t>
      </w:r>
      <w:r>
        <w:rPr>
          <w:rFonts w:hint="eastAsia"/>
        </w:rPr>
        <w:t>。</w:t>
      </w:r>
    </w:p>
    <w:p w:rsidR="00D17283" w:rsidRDefault="002232A8">
      <w:pPr>
        <w:spacing w:beforeLines="25" w:before="78" w:afterLines="25" w:after="78" w:line="300" w:lineRule="auto"/>
        <w:jc w:val="left"/>
        <w:rPr>
          <w:rFonts w:hint="eastAsia"/>
        </w:rPr>
      </w:pPr>
      <w:r w:rsidRPr="002232A8">
        <w:rPr>
          <w:rFonts w:hint="eastAsia"/>
        </w:rPr>
        <w:t>需与医院现有信息系统无缝对接，</w:t>
      </w:r>
      <w:r>
        <w:rPr>
          <w:rFonts w:hint="eastAsia"/>
        </w:rPr>
        <w:t>消除</w:t>
      </w:r>
      <w:r w:rsidRPr="002232A8">
        <w:rPr>
          <w:rFonts w:hint="eastAsia"/>
        </w:rPr>
        <w:t>信息孤岛</w:t>
      </w:r>
      <w:r>
        <w:rPr>
          <w:rFonts w:hint="eastAsia"/>
        </w:rPr>
        <w:t>。</w:t>
      </w:r>
      <w:r w:rsidRPr="002232A8">
        <w:rPr>
          <w:rFonts w:hint="eastAsia"/>
        </w:rPr>
        <w:t>覆盖筛查</w:t>
      </w:r>
      <w:r>
        <w:rPr>
          <w:rFonts w:hint="eastAsia"/>
        </w:rPr>
        <w:t>、</w:t>
      </w:r>
      <w:r w:rsidRPr="002232A8">
        <w:rPr>
          <w:rFonts w:hint="eastAsia"/>
        </w:rPr>
        <w:t>评估</w:t>
      </w:r>
      <w:r>
        <w:rPr>
          <w:rFonts w:hint="eastAsia"/>
        </w:rPr>
        <w:t>、</w:t>
      </w:r>
      <w:r w:rsidRPr="002232A8">
        <w:rPr>
          <w:rFonts w:hint="eastAsia"/>
        </w:rPr>
        <w:t>诊断三级流程，确保不遗漏营养风险患者，同时精准判断营养问题类型</w:t>
      </w:r>
      <w:r>
        <w:rPr>
          <w:rFonts w:hint="eastAsia"/>
        </w:rPr>
        <w:t>，</w:t>
      </w:r>
      <w:r w:rsidRPr="002232A8">
        <w:rPr>
          <w:rFonts w:hint="eastAsia"/>
        </w:rPr>
        <w:t>制定个性化方案</w:t>
      </w:r>
      <w:r>
        <w:rPr>
          <w:rFonts w:hint="eastAsia"/>
        </w:rPr>
        <w:t>，</w:t>
      </w:r>
      <w:r w:rsidRPr="002232A8">
        <w:rPr>
          <w:rFonts w:hint="eastAsia"/>
        </w:rPr>
        <w:t>根据评估结果生成个性化营养方案，需兼顾</w:t>
      </w:r>
      <w:r>
        <w:rPr>
          <w:rFonts w:hint="eastAsia"/>
        </w:rPr>
        <w:t>治疗性</w:t>
      </w:r>
      <w:r w:rsidRPr="002232A8">
        <w:rPr>
          <w:rFonts w:hint="eastAsia"/>
        </w:rPr>
        <w:t>与</w:t>
      </w:r>
      <w:r>
        <w:rPr>
          <w:rFonts w:hint="eastAsia"/>
        </w:rPr>
        <w:t>可行性</w:t>
      </w:r>
      <w:r w:rsidRPr="002232A8">
        <w:rPr>
          <w:rFonts w:hint="eastAsia"/>
        </w:rPr>
        <w:t>，同时支持动态调整</w:t>
      </w:r>
      <w:r>
        <w:rPr>
          <w:rFonts w:hint="eastAsia"/>
        </w:rPr>
        <w:t>、</w:t>
      </w:r>
      <w:r w:rsidRPr="002232A8">
        <w:rPr>
          <w:rFonts w:hint="eastAsia"/>
        </w:rPr>
        <w:t>跟踪患者实际摄入情况</w:t>
      </w:r>
      <w:r>
        <w:rPr>
          <w:rFonts w:hint="eastAsia"/>
        </w:rPr>
        <w:t>，</w:t>
      </w:r>
      <w:r w:rsidRPr="002232A8">
        <w:rPr>
          <w:rFonts w:hint="eastAsia"/>
        </w:rPr>
        <w:t>通过数据追踪营养治疗效果，为方案优化提供依据，同时延伸出院后的营养管理</w:t>
      </w:r>
      <w:r>
        <w:rPr>
          <w:rFonts w:hint="eastAsia"/>
        </w:rPr>
        <w:t>。</w:t>
      </w:r>
    </w:p>
    <w:p w:rsidR="00D17283" w:rsidRDefault="00000000">
      <w:pPr>
        <w:pStyle w:val="6"/>
        <w:numPr>
          <w:ilvl w:val="5"/>
          <w:numId w:val="0"/>
        </w:numPr>
        <w:rPr>
          <w:rFonts w:hint="eastAsia"/>
        </w:rPr>
      </w:pPr>
      <w:r>
        <w:rPr>
          <w:rFonts w:hint="eastAsia"/>
        </w:rPr>
        <w:t>3.1</w:t>
      </w:r>
      <w:r w:rsidR="002232A8">
        <w:rPr>
          <w:rFonts w:hint="eastAsia"/>
        </w:rPr>
        <w:t>患者管理</w:t>
      </w:r>
    </w:p>
    <w:p w:rsidR="002232A8" w:rsidRDefault="002232A8" w:rsidP="002232A8">
      <w:pPr>
        <w:spacing w:beforeLines="25" w:before="78" w:afterLines="25" w:after="78" w:line="300" w:lineRule="auto"/>
        <w:jc w:val="left"/>
        <w:rPr>
          <w:rFonts w:hint="eastAsia"/>
        </w:rPr>
      </w:pPr>
      <w:r>
        <w:rPr>
          <w:rFonts w:hint="eastAsia"/>
        </w:rPr>
        <w:t>无需手动录入自动抓取同步患者基础信息，支持快速筛选患者，方便营养科定位患者；支持获取患者检验指标为营养评估提供依据；支持调取影像学报告，辅助判断患者消化吸收能力；支持同步医嘱信息</w:t>
      </w:r>
      <w:r w:rsidR="0007316A">
        <w:rPr>
          <w:rFonts w:hint="eastAsia"/>
        </w:rPr>
        <w:t>；</w:t>
      </w:r>
    </w:p>
    <w:p w:rsidR="00D17283" w:rsidRDefault="002232A8" w:rsidP="002232A8">
      <w:pPr>
        <w:spacing w:beforeLines="25" w:before="78" w:afterLines="25" w:after="78" w:line="300" w:lineRule="auto"/>
        <w:jc w:val="left"/>
        <w:rPr>
          <w:rFonts w:hint="eastAsia"/>
        </w:rPr>
      </w:pPr>
      <w:r>
        <w:rPr>
          <w:rFonts w:hint="eastAsia"/>
        </w:rPr>
        <w:t>按角色设置权限</w:t>
      </w:r>
      <w:r w:rsidR="0007316A">
        <w:rPr>
          <w:rFonts w:hint="eastAsia"/>
        </w:rPr>
        <w:t>；支持</w:t>
      </w:r>
      <w:r>
        <w:rPr>
          <w:rFonts w:hint="eastAsia"/>
        </w:rPr>
        <w:t>备份患者营养数据</w:t>
      </w:r>
      <w:r w:rsidR="0007316A">
        <w:rPr>
          <w:rFonts w:hint="eastAsia"/>
        </w:rPr>
        <w:t>；</w:t>
      </w:r>
      <w:r>
        <w:rPr>
          <w:rFonts w:hint="eastAsia"/>
        </w:rPr>
        <w:t>支持历史记录追溯</w:t>
      </w:r>
      <w:r w:rsidR="0007316A">
        <w:rPr>
          <w:rFonts w:hint="eastAsia"/>
        </w:rPr>
        <w:t>等。</w:t>
      </w:r>
    </w:p>
    <w:p w:rsidR="00D17283" w:rsidRDefault="00000000">
      <w:pPr>
        <w:pStyle w:val="6"/>
        <w:numPr>
          <w:ilvl w:val="5"/>
          <w:numId w:val="0"/>
        </w:numPr>
        <w:rPr>
          <w:rFonts w:hint="eastAsia"/>
        </w:rPr>
      </w:pPr>
      <w:r>
        <w:rPr>
          <w:rFonts w:hint="eastAsia"/>
        </w:rPr>
        <w:t>3.2</w:t>
      </w:r>
      <w:r w:rsidR="0007316A">
        <w:rPr>
          <w:rFonts w:hint="eastAsia"/>
        </w:rPr>
        <w:t>营养评估与诊断</w:t>
      </w:r>
    </w:p>
    <w:p w:rsidR="0007316A" w:rsidRDefault="0007316A" w:rsidP="0007316A">
      <w:pPr>
        <w:spacing w:beforeLines="25" w:before="78" w:afterLines="25" w:after="78" w:line="300" w:lineRule="auto"/>
        <w:ind w:firstLineChars="188" w:firstLine="451"/>
        <w:rPr>
          <w:rFonts w:hint="eastAsia"/>
        </w:rPr>
      </w:pPr>
      <w:r>
        <w:rPr>
          <w:rFonts w:hint="eastAsia"/>
        </w:rPr>
        <w:t>提供通用营养风险</w:t>
      </w:r>
      <w:proofErr w:type="gramStart"/>
      <w:r>
        <w:rPr>
          <w:rFonts w:hint="eastAsia"/>
        </w:rPr>
        <w:t>筛查筛查</w:t>
      </w:r>
      <w:proofErr w:type="gramEnd"/>
      <w:r>
        <w:rPr>
          <w:rFonts w:hint="eastAsia"/>
        </w:rPr>
        <w:t>工具，支持医护人员快速操作；对新入院患者提供自动提醒功能，支持高风险患者自动标记与推送；提供全面营养评估功能，包括量化指标采集、主观评估记录、合并症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等；</w:t>
      </w:r>
    </w:p>
    <w:p w:rsidR="00D17283" w:rsidRDefault="0007316A" w:rsidP="0007316A">
      <w:pPr>
        <w:spacing w:beforeLines="25" w:before="78" w:afterLines="25" w:after="78" w:line="300" w:lineRule="auto"/>
        <w:ind w:firstLineChars="188" w:firstLine="451"/>
        <w:rPr>
          <w:rFonts w:hint="eastAsia"/>
        </w:rPr>
      </w:pPr>
      <w:r>
        <w:rPr>
          <w:rFonts w:hint="eastAsia"/>
        </w:rPr>
        <w:t>提供营养诊断与分级功能，可依据标准编码自动匹配诊断结果；支持按严重</w:t>
      </w:r>
      <w:r>
        <w:rPr>
          <w:rFonts w:hint="eastAsia"/>
        </w:rPr>
        <w:lastRenderedPageBreak/>
        <w:t>程度自动分级。</w:t>
      </w:r>
    </w:p>
    <w:p w:rsidR="00D17283" w:rsidRPr="006F31B4" w:rsidRDefault="00000000">
      <w:pPr>
        <w:pStyle w:val="6"/>
        <w:numPr>
          <w:ilvl w:val="5"/>
          <w:numId w:val="0"/>
        </w:numPr>
        <w:rPr>
          <w:rFonts w:hint="eastAsia"/>
        </w:rPr>
      </w:pPr>
      <w:r>
        <w:rPr>
          <w:rFonts w:hint="eastAsia"/>
        </w:rPr>
        <w:t>3.3</w:t>
      </w:r>
      <w:r w:rsidR="006F31B4" w:rsidRPr="006F31B4">
        <w:rPr>
          <w:rFonts w:hint="eastAsia"/>
        </w:rPr>
        <w:t>营养方案制定与管理</w:t>
      </w:r>
    </w:p>
    <w:p w:rsidR="006F31B4" w:rsidRDefault="006F31B4" w:rsidP="006F31B4">
      <w:pPr>
        <w:spacing w:beforeLines="25" w:before="78" w:afterLines="25" w:after="78" w:line="300" w:lineRule="auto"/>
        <w:ind w:firstLineChars="188" w:firstLine="451"/>
        <w:rPr>
          <w:rFonts w:hint="eastAsia"/>
        </w:rPr>
      </w:pPr>
      <w:r>
        <w:rPr>
          <w:rFonts w:hint="eastAsia"/>
        </w:rPr>
        <w:t>可根据评估结果生成个性化营养方案，支持动态调整；支持能量与营养素计算：根据患者年龄、性别、诊断、活动量自动计算每日所需能量、蛋白质、脂肪、碳水化合物及微量营养素；方案制定支持多种类型：普通膳食、软食、半流质、流质、匀浆膳、要素膳等，可针对特殊疾病生成专科膳食；支持营养医师手动调整，系统记录修改原因；支持方案与医嘱对接：审核通过的方案自动生成营养治疗医嘱并推送至HIS系统，支持护士执行与药房调配。</w:t>
      </w:r>
    </w:p>
    <w:p w:rsidR="00D17283" w:rsidRDefault="006F31B4" w:rsidP="006F31B4">
      <w:pPr>
        <w:spacing w:beforeLines="25" w:before="78" w:afterLines="25" w:after="78" w:line="300" w:lineRule="auto"/>
        <w:ind w:firstLineChars="188" w:firstLine="451"/>
        <w:rPr>
          <w:rFonts w:hint="eastAsia"/>
        </w:rPr>
      </w:pPr>
      <w:r>
        <w:rPr>
          <w:rFonts w:hint="eastAsia"/>
        </w:rPr>
        <w:t>提供方案动态调整机制：支持自动提醒、设定评估周期，支持营养医师重新评估并调整方案；支持医护人员临时根据患者情况，实时修改方案并同步。</w:t>
      </w:r>
    </w:p>
    <w:p w:rsidR="008864DC" w:rsidRDefault="00000000" w:rsidP="008864DC">
      <w:pPr>
        <w:pStyle w:val="6"/>
        <w:numPr>
          <w:ilvl w:val="5"/>
          <w:numId w:val="0"/>
        </w:numPr>
        <w:rPr>
          <w:rFonts w:hint="eastAsia"/>
        </w:rPr>
      </w:pPr>
      <w:r>
        <w:rPr>
          <w:rFonts w:hint="eastAsia"/>
        </w:rPr>
        <w:t>3.4</w:t>
      </w:r>
      <w:r w:rsidR="008864DC">
        <w:rPr>
          <w:rFonts w:hint="eastAsia"/>
        </w:rPr>
        <w:t>膳食方案与监控</w:t>
      </w:r>
    </w:p>
    <w:p w:rsidR="008864DC" w:rsidRDefault="008864DC" w:rsidP="008864DC">
      <w:pPr>
        <w:spacing w:beforeLines="25" w:before="78" w:afterLines="25" w:after="78" w:line="300" w:lineRule="auto"/>
        <w:ind w:firstLineChars="188" w:firstLine="451"/>
        <w:rPr>
          <w:rFonts w:hint="eastAsia"/>
        </w:rPr>
      </w:pPr>
      <w:r>
        <w:rPr>
          <w:rFonts w:hint="eastAsia"/>
        </w:rPr>
        <w:t>膳食单管理，根据患者当日营养方案自动生成膳食单，包含餐次、膳食类型、特殊要求；支持紧急订单（如临时新增管饲患者）插入处理；情况记录：支持护士在系统</w:t>
      </w:r>
      <w:proofErr w:type="gramStart"/>
      <w:r>
        <w:rPr>
          <w:rFonts w:hint="eastAsia"/>
        </w:rPr>
        <w:t>重记录</w:t>
      </w:r>
      <w:proofErr w:type="gramEnd"/>
      <w:r>
        <w:rPr>
          <w:rFonts w:hint="eastAsia"/>
        </w:rPr>
        <w:t>患者进食情况；特殊喂养监控：管饲/ PN患者需记录输</w:t>
      </w:r>
      <w:proofErr w:type="gramStart"/>
      <w:r>
        <w:rPr>
          <w:rFonts w:hint="eastAsia"/>
        </w:rPr>
        <w:t>注开始</w:t>
      </w:r>
      <w:proofErr w:type="gramEnd"/>
      <w:r>
        <w:rPr>
          <w:rFonts w:hint="eastAsia"/>
        </w:rPr>
        <w:t>/ 结束时间、输注量、患者反应，系统自动计算实际摄入量与目标量的差异。</w:t>
      </w:r>
    </w:p>
    <w:p w:rsidR="00D17283" w:rsidRDefault="008864DC" w:rsidP="008864DC">
      <w:pPr>
        <w:spacing w:beforeLines="25" w:before="78" w:afterLines="25" w:after="78" w:line="300" w:lineRule="auto"/>
        <w:ind w:firstLineChars="188" w:firstLine="451"/>
        <w:rPr>
          <w:rFonts w:hint="eastAsia"/>
        </w:rPr>
      </w:pPr>
      <w:r>
        <w:rPr>
          <w:rFonts w:hint="eastAsia"/>
        </w:rPr>
        <w:t>患者反馈收集：内置满意度问卷：支持患者通过床头终端或移动端等方式评价膳食单体验、反馈饮食禁忌是否被满足；系统自动汇总负面反馈。</w:t>
      </w:r>
    </w:p>
    <w:p w:rsidR="00D17283" w:rsidRDefault="00000000">
      <w:pPr>
        <w:pStyle w:val="6"/>
        <w:numPr>
          <w:ilvl w:val="5"/>
          <w:numId w:val="0"/>
        </w:numPr>
        <w:rPr>
          <w:rFonts w:hint="eastAsia"/>
        </w:rPr>
      </w:pPr>
      <w:bookmarkStart w:id="0" w:name="_Hlk208304481"/>
      <w:r>
        <w:rPr>
          <w:rFonts w:hint="eastAsia"/>
        </w:rPr>
        <w:t>3.5</w:t>
      </w:r>
      <w:r w:rsidR="008864DC">
        <w:rPr>
          <w:rFonts w:hint="eastAsia"/>
        </w:rPr>
        <w:t>营养疗效评价与随访模块</w:t>
      </w:r>
    </w:p>
    <w:bookmarkEnd w:id="0"/>
    <w:p w:rsidR="008864DC" w:rsidRDefault="008864DC" w:rsidP="008864DC">
      <w:pPr>
        <w:spacing w:beforeLines="25" w:before="78" w:afterLines="25" w:after="78" w:line="300" w:lineRule="auto"/>
        <w:rPr>
          <w:rFonts w:hint="eastAsia"/>
        </w:rPr>
      </w:pPr>
      <w:r>
        <w:rPr>
          <w:rFonts w:hint="eastAsia"/>
        </w:rPr>
        <w:t>通过数据追踪营养治疗效果，为方案优化提供依据，同时延伸出院后的营养管理；疗效指标监控，</w:t>
      </w:r>
      <w:proofErr w:type="gramStart"/>
      <w:r>
        <w:rPr>
          <w:rFonts w:hint="eastAsia"/>
        </w:rPr>
        <w:t>需支持</w:t>
      </w:r>
      <w:proofErr w:type="gramEnd"/>
      <w:r>
        <w:rPr>
          <w:rFonts w:hint="eastAsia"/>
        </w:rPr>
        <w:t>短期指标（</w:t>
      </w:r>
      <w:r w:rsidRPr="008864DC">
        <w:rPr>
          <w:rFonts w:hint="eastAsia"/>
        </w:rPr>
        <w:t>每周对比体重、BMI、血糖、电解质等变化，判断方案是否有效</w:t>
      </w:r>
      <w:r>
        <w:rPr>
          <w:rFonts w:hint="eastAsia"/>
        </w:rPr>
        <w:t>）和长期指标（</w:t>
      </w:r>
      <w:r w:rsidRPr="008864DC">
        <w:rPr>
          <w:rFonts w:hint="eastAsia"/>
        </w:rPr>
        <w:t>每月或出院前评估生化指标、临床症状</w:t>
      </w:r>
      <w:r>
        <w:rPr>
          <w:rFonts w:hint="eastAsia"/>
        </w:rPr>
        <w:t>）监控；支持生成 “营养治疗疗效报告”，包含评估前后数据对比、分级疗效结论，自动纳入患者营养病历。</w:t>
      </w:r>
    </w:p>
    <w:p w:rsidR="00D17283" w:rsidRDefault="008864DC" w:rsidP="009D54AC">
      <w:pPr>
        <w:spacing w:beforeLines="25" w:before="78" w:afterLines="25" w:after="78" w:line="300" w:lineRule="auto"/>
        <w:rPr>
          <w:rFonts w:hint="eastAsia"/>
        </w:rPr>
      </w:pPr>
      <w:r>
        <w:rPr>
          <w:rFonts w:hint="eastAsia"/>
        </w:rPr>
        <w:t>出院随访管理</w:t>
      </w:r>
      <w:r w:rsidR="009D54AC">
        <w:rPr>
          <w:rFonts w:hint="eastAsia"/>
        </w:rPr>
        <w:t>：支持</w:t>
      </w:r>
      <w:r>
        <w:rPr>
          <w:rFonts w:hint="eastAsia"/>
        </w:rPr>
        <w:t>随访计划生成</w:t>
      </w:r>
      <w:r w:rsidR="009D54AC">
        <w:rPr>
          <w:rFonts w:hint="eastAsia"/>
        </w:rPr>
        <w:t>，</w:t>
      </w:r>
      <w:r>
        <w:rPr>
          <w:rFonts w:hint="eastAsia"/>
        </w:rPr>
        <w:t>根据患者出院时营养状况设定随访周期，自动提醒随访</w:t>
      </w:r>
      <w:r w:rsidR="009D54AC">
        <w:rPr>
          <w:rFonts w:hint="eastAsia"/>
        </w:rPr>
        <w:t>相关</w:t>
      </w:r>
      <w:r>
        <w:rPr>
          <w:rFonts w:hint="eastAsia"/>
        </w:rPr>
        <w:t>人员；</w:t>
      </w:r>
      <w:r w:rsidR="009D54AC">
        <w:rPr>
          <w:rFonts w:hint="eastAsia"/>
        </w:rPr>
        <w:t>支持自动记录</w:t>
      </w:r>
      <w:r>
        <w:rPr>
          <w:rFonts w:hint="eastAsia"/>
        </w:rPr>
        <w:t>随访数据</w:t>
      </w:r>
      <w:r w:rsidR="009D54AC">
        <w:rPr>
          <w:rFonts w:hint="eastAsia"/>
        </w:rPr>
        <w:t>，包括</w:t>
      </w:r>
      <w:r>
        <w:rPr>
          <w:rFonts w:hint="eastAsia"/>
        </w:rPr>
        <w:t>出院后饮食情况、体重变化、有无不适，</w:t>
      </w:r>
      <w:r w:rsidR="009D54AC">
        <w:rPr>
          <w:rFonts w:hint="eastAsia"/>
        </w:rPr>
        <w:t>支持继续修改</w:t>
      </w:r>
      <w:r>
        <w:rPr>
          <w:rFonts w:hint="eastAsia"/>
        </w:rPr>
        <w:t>家庭营养方案；</w:t>
      </w:r>
      <w:r w:rsidR="009D54AC">
        <w:rPr>
          <w:rFonts w:hint="eastAsia"/>
        </w:rPr>
        <w:t>支持</w:t>
      </w:r>
      <w:r>
        <w:rPr>
          <w:rFonts w:hint="eastAsia"/>
        </w:rPr>
        <w:t>随访档案</w:t>
      </w:r>
      <w:r w:rsidR="009D54AC">
        <w:rPr>
          <w:rFonts w:hint="eastAsia"/>
        </w:rPr>
        <w:t>的建立和管理，可</w:t>
      </w:r>
      <w:r>
        <w:rPr>
          <w:rFonts w:hint="eastAsia"/>
        </w:rPr>
        <w:t>建立患者长期营养档案，支持多次住院时调</w:t>
      </w:r>
      <w:proofErr w:type="gramStart"/>
      <w:r>
        <w:rPr>
          <w:rFonts w:hint="eastAsia"/>
        </w:rPr>
        <w:t>取历史</w:t>
      </w:r>
      <w:proofErr w:type="gramEnd"/>
      <w:r>
        <w:rPr>
          <w:rFonts w:hint="eastAsia"/>
        </w:rPr>
        <w:t>随访数据，实现连续性管理。</w:t>
      </w:r>
    </w:p>
    <w:p w:rsidR="009D54AC" w:rsidRDefault="009D54AC" w:rsidP="009D54AC">
      <w:pPr>
        <w:pStyle w:val="6"/>
        <w:numPr>
          <w:ilvl w:val="5"/>
          <w:numId w:val="0"/>
        </w:numPr>
        <w:rPr>
          <w:rFonts w:hint="eastAsia"/>
        </w:rPr>
      </w:pPr>
      <w:r>
        <w:rPr>
          <w:rFonts w:hint="eastAsia"/>
        </w:rPr>
        <w:t>3.6</w:t>
      </w:r>
      <w:r w:rsidRPr="009D54AC">
        <w:rPr>
          <w:rFonts w:hint="eastAsia"/>
        </w:rPr>
        <w:t>科室管理与统计分析</w:t>
      </w:r>
      <w:r w:rsidR="008E7278">
        <w:rPr>
          <w:rFonts w:hint="eastAsia"/>
        </w:rPr>
        <w:t>中心</w:t>
      </w:r>
    </w:p>
    <w:p w:rsidR="009D54AC" w:rsidRDefault="006E10CF" w:rsidP="006E10CF">
      <w:pPr>
        <w:rPr>
          <w:rFonts w:hint="eastAsia"/>
        </w:rPr>
      </w:pPr>
      <w:r>
        <w:rPr>
          <w:rFonts w:hint="eastAsia"/>
        </w:rPr>
        <w:t>支持营养科</w:t>
      </w:r>
      <w:r w:rsidR="009D54AC">
        <w:rPr>
          <w:rFonts w:hint="eastAsia"/>
        </w:rPr>
        <w:t>科室运营管理</w:t>
      </w:r>
      <w:r>
        <w:rPr>
          <w:rFonts w:hint="eastAsia"/>
        </w:rPr>
        <w:t>需求，支持相关</w:t>
      </w:r>
      <w:r w:rsidR="009D54AC">
        <w:rPr>
          <w:rFonts w:hint="eastAsia"/>
        </w:rPr>
        <w:t>人员</w:t>
      </w:r>
      <w:r>
        <w:rPr>
          <w:rFonts w:hint="eastAsia"/>
        </w:rPr>
        <w:t>管理与</w:t>
      </w:r>
      <w:r w:rsidR="009D54AC">
        <w:rPr>
          <w:rFonts w:hint="eastAsia"/>
        </w:rPr>
        <w:t>排班</w:t>
      </w:r>
      <w:r>
        <w:rPr>
          <w:rFonts w:hint="eastAsia"/>
        </w:rPr>
        <w:t>；含</w:t>
      </w:r>
      <w:r w:rsidR="009D54AC">
        <w:rPr>
          <w:rFonts w:hint="eastAsia"/>
        </w:rPr>
        <w:t>工作台</w:t>
      </w:r>
      <w:proofErr w:type="gramStart"/>
      <w:r w:rsidR="009D54AC">
        <w:rPr>
          <w:rFonts w:hint="eastAsia"/>
        </w:rPr>
        <w:t>账</w:t>
      </w:r>
      <w:proofErr w:type="gramEnd"/>
      <w:r>
        <w:rPr>
          <w:rFonts w:hint="eastAsia"/>
        </w:rPr>
        <w:t>功能</w:t>
      </w:r>
      <w:r w:rsidR="009D54AC">
        <w:rPr>
          <w:rFonts w:hint="eastAsia"/>
        </w:rPr>
        <w:t>：</w:t>
      </w:r>
      <w:r>
        <w:rPr>
          <w:rFonts w:hint="eastAsia"/>
        </w:rPr>
        <w:t>支持</w:t>
      </w:r>
      <w:r w:rsidR="009D54AC">
        <w:rPr>
          <w:rFonts w:hint="eastAsia"/>
        </w:rPr>
        <w:t>记录营养评估次数、方案制定数量、随访次数等工作量，</w:t>
      </w:r>
      <w:r>
        <w:rPr>
          <w:rFonts w:hint="eastAsia"/>
        </w:rPr>
        <w:t>支持营养科绩效计算</w:t>
      </w:r>
      <w:r w:rsidR="009D54AC">
        <w:rPr>
          <w:rFonts w:hint="eastAsia"/>
        </w:rPr>
        <w:t>；</w:t>
      </w:r>
      <w:r>
        <w:rPr>
          <w:rFonts w:hint="eastAsia"/>
        </w:rPr>
        <w:t>含专用</w:t>
      </w:r>
      <w:r w:rsidR="009D54AC">
        <w:rPr>
          <w:rFonts w:hint="eastAsia"/>
        </w:rPr>
        <w:t>物资管理</w:t>
      </w:r>
      <w:r>
        <w:rPr>
          <w:rFonts w:hint="eastAsia"/>
        </w:rPr>
        <w:t>功能</w:t>
      </w:r>
      <w:r w:rsidR="009D54AC">
        <w:rPr>
          <w:rFonts w:hint="eastAsia"/>
        </w:rPr>
        <w:t>：针对</w:t>
      </w:r>
      <w:r>
        <w:rPr>
          <w:rFonts w:hint="eastAsia"/>
        </w:rPr>
        <w:t>营养科特有材料如</w:t>
      </w:r>
      <w:r w:rsidR="009D54AC">
        <w:rPr>
          <w:rFonts w:hint="eastAsia"/>
        </w:rPr>
        <w:t>营养制剂、管饲耗材等，</w:t>
      </w:r>
      <w:r>
        <w:rPr>
          <w:rFonts w:hint="eastAsia"/>
        </w:rPr>
        <w:t>提供专用的库存使用辅助工具</w:t>
      </w:r>
      <w:r w:rsidR="009D54AC">
        <w:rPr>
          <w:rFonts w:hint="eastAsia"/>
        </w:rPr>
        <w:t>。</w:t>
      </w:r>
    </w:p>
    <w:p w:rsidR="009D54AC" w:rsidRDefault="00EA73AB" w:rsidP="008E7278">
      <w:pPr>
        <w:rPr>
          <w:rFonts w:hint="eastAsia"/>
        </w:rPr>
      </w:pPr>
      <w:r>
        <w:rPr>
          <w:rFonts w:hint="eastAsia"/>
        </w:rPr>
        <w:lastRenderedPageBreak/>
        <w:t>含</w:t>
      </w:r>
      <w:r w:rsidR="009D54AC">
        <w:rPr>
          <w:rFonts w:hint="eastAsia"/>
        </w:rPr>
        <w:t>统计分析与报表</w:t>
      </w:r>
      <w:r>
        <w:rPr>
          <w:rFonts w:hint="eastAsia"/>
        </w:rPr>
        <w:t>中心；支持</w:t>
      </w:r>
      <w:r w:rsidR="009D54AC">
        <w:rPr>
          <w:rFonts w:hint="eastAsia"/>
        </w:rPr>
        <w:t>临床数据统计</w:t>
      </w:r>
      <w:r w:rsidR="008E7278">
        <w:rPr>
          <w:rFonts w:hint="eastAsia"/>
        </w:rPr>
        <w:t>，从</w:t>
      </w:r>
      <w:r>
        <w:rPr>
          <w:rFonts w:hint="eastAsia"/>
        </w:rPr>
        <w:t>多</w:t>
      </w:r>
      <w:r w:rsidR="009D54AC">
        <w:rPr>
          <w:rFonts w:hint="eastAsia"/>
        </w:rPr>
        <w:t>科室、疾病类型、营养诊断类型统计患者数量；</w:t>
      </w:r>
      <w:r>
        <w:rPr>
          <w:rFonts w:hint="eastAsia"/>
        </w:rPr>
        <w:t>支持多维度筛选数据，提供多种统计方法，支持一键配置。</w:t>
      </w:r>
      <w:r w:rsidR="008E7278">
        <w:rPr>
          <w:rFonts w:hint="eastAsia"/>
        </w:rPr>
        <w:t>支持</w:t>
      </w:r>
      <w:r w:rsidR="009D54AC">
        <w:rPr>
          <w:rFonts w:hint="eastAsia"/>
        </w:rPr>
        <w:t>统计营养方案执行率、患者满意度、疗效达标率</w:t>
      </w:r>
      <w:r>
        <w:rPr>
          <w:rFonts w:hint="eastAsia"/>
        </w:rPr>
        <w:t>等</w:t>
      </w:r>
      <w:r w:rsidR="009D54AC">
        <w:rPr>
          <w:rFonts w:hint="eastAsia"/>
        </w:rPr>
        <w:t>；</w:t>
      </w:r>
      <w:r w:rsidR="008E7278">
        <w:rPr>
          <w:rFonts w:hint="eastAsia"/>
        </w:rPr>
        <w:t>提供图形化工具，支持</w:t>
      </w:r>
      <w:r w:rsidR="009D54AC">
        <w:rPr>
          <w:rFonts w:hint="eastAsia"/>
        </w:rPr>
        <w:t>定制化报表</w:t>
      </w:r>
      <w:r w:rsidR="008E7278">
        <w:rPr>
          <w:rFonts w:hint="eastAsia"/>
        </w:rPr>
        <w:t>，生成</w:t>
      </w:r>
      <w:r w:rsidR="009D54AC">
        <w:rPr>
          <w:rFonts w:hint="eastAsia"/>
        </w:rPr>
        <w:t>符合</w:t>
      </w:r>
      <w:r w:rsidR="008E7278">
        <w:rPr>
          <w:rFonts w:hint="eastAsia"/>
        </w:rPr>
        <w:t>营养部门业务和</w:t>
      </w:r>
      <w:r w:rsidR="009D54AC">
        <w:rPr>
          <w:rFonts w:hint="eastAsia"/>
        </w:rPr>
        <w:t>医院管理需求的报表，</w:t>
      </w:r>
      <w:r w:rsidR="008E7278">
        <w:rPr>
          <w:rFonts w:hint="eastAsia"/>
        </w:rPr>
        <w:t>支持多种格式的</w:t>
      </w:r>
      <w:r w:rsidR="009D54AC">
        <w:rPr>
          <w:rFonts w:hint="eastAsia"/>
        </w:rPr>
        <w:t>数据导出。</w:t>
      </w:r>
    </w:p>
    <w:p w:rsidR="009D54AC" w:rsidRPr="009D54AC" w:rsidRDefault="009D54AC" w:rsidP="009D54AC">
      <w:pPr>
        <w:spacing w:beforeLines="25" w:before="78" w:afterLines="25" w:after="78" w:line="300" w:lineRule="auto"/>
        <w:ind w:firstLine="482"/>
        <w:rPr>
          <w:rFonts w:hint="eastAsia"/>
          <w:b/>
          <w:bCs/>
        </w:rPr>
      </w:pPr>
    </w:p>
    <w:p w:rsidR="009D54AC" w:rsidRPr="009D54AC" w:rsidRDefault="009D54AC" w:rsidP="009D54AC">
      <w:pPr>
        <w:spacing w:beforeLines="25" w:before="78" w:afterLines="25" w:after="78" w:line="300" w:lineRule="auto"/>
        <w:rPr>
          <w:rFonts w:hint="eastAsia"/>
        </w:rPr>
      </w:pPr>
    </w:p>
    <w:p w:rsidR="00D17283" w:rsidRDefault="00D17283">
      <w:pPr>
        <w:pStyle w:val="Default"/>
        <w:ind w:firstLine="480"/>
      </w:pPr>
    </w:p>
    <w:sectPr w:rsidR="00D1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E98" w:rsidRDefault="00C47E9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C47E98" w:rsidRDefault="00C47E9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67F" w:rsidRDefault="00BE667F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67F" w:rsidRDefault="00BE667F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67F" w:rsidRDefault="00BE667F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E98" w:rsidRDefault="00C47E98">
      <w:pPr>
        <w:rPr>
          <w:rFonts w:hint="eastAsia"/>
        </w:rPr>
      </w:pPr>
      <w:r>
        <w:separator/>
      </w:r>
    </w:p>
  </w:footnote>
  <w:footnote w:type="continuationSeparator" w:id="0">
    <w:p w:rsidR="00C47E98" w:rsidRDefault="00C47E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67F" w:rsidRDefault="00BE667F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67F" w:rsidRDefault="00BE667F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667F" w:rsidRDefault="00BE667F">
    <w:pPr>
      <w:pStyle w:val="a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88C"/>
    <w:multiLevelType w:val="multilevel"/>
    <w:tmpl w:val="0F35088C"/>
    <w:lvl w:ilvl="0">
      <w:start w:val="1"/>
      <w:numFmt w:val="chineseCountingThousand"/>
      <w:suff w:val="space"/>
      <w:lvlText w:val="第%1章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482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482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482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482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482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482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482"/>
      </w:pPr>
      <w:rPr>
        <w:rFonts w:hint="eastAsia"/>
      </w:rPr>
    </w:lvl>
  </w:abstractNum>
  <w:abstractNum w:abstractNumId="1" w15:restartNumberingAfterBreak="0">
    <w:nsid w:val="2810EEE1"/>
    <w:multiLevelType w:val="singleLevel"/>
    <w:tmpl w:val="2810EEE1"/>
    <w:lvl w:ilvl="0">
      <w:start w:val="1"/>
      <w:numFmt w:val="decimal"/>
      <w:suff w:val="nothing"/>
      <w:lvlText w:val="%1、"/>
      <w:lvlJc w:val="left"/>
    </w:lvl>
  </w:abstractNum>
  <w:num w:numId="1" w16cid:durableId="881094722">
    <w:abstractNumId w:val="0"/>
  </w:num>
  <w:num w:numId="2" w16cid:durableId="12369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283"/>
    <w:rsid w:val="0007316A"/>
    <w:rsid w:val="002232A8"/>
    <w:rsid w:val="003F6D39"/>
    <w:rsid w:val="0049516F"/>
    <w:rsid w:val="00567721"/>
    <w:rsid w:val="006E10CF"/>
    <w:rsid w:val="006F31B4"/>
    <w:rsid w:val="00710705"/>
    <w:rsid w:val="00885A8B"/>
    <w:rsid w:val="008864DC"/>
    <w:rsid w:val="008C1E09"/>
    <w:rsid w:val="008E7278"/>
    <w:rsid w:val="00922EFA"/>
    <w:rsid w:val="009D54AC"/>
    <w:rsid w:val="00A12B76"/>
    <w:rsid w:val="00A7436F"/>
    <w:rsid w:val="00BE667F"/>
    <w:rsid w:val="00C47E98"/>
    <w:rsid w:val="00D17283"/>
    <w:rsid w:val="00EA73AB"/>
    <w:rsid w:val="070255C8"/>
    <w:rsid w:val="400817F9"/>
    <w:rsid w:val="736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809CA"/>
  <w15:docId w15:val="{6783FD3D-1772-41DF-B960-6CD55BD2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480"/>
      <w:jc w:val="both"/>
      <w:textAlignment w:val="baseline"/>
    </w:pPr>
    <w:rPr>
      <w:rFonts w:ascii="宋体" w:eastAsia="宋体" w:hAnsi="宋体" w:cs="Times New Roman"/>
      <w:color w:val="000000"/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F31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H6-HXDI"/>
    <w:next w:val="a"/>
    <w:uiPriority w:val="9"/>
    <w:unhideWhenUsed/>
    <w:qFormat/>
    <w:pPr>
      <w:numPr>
        <w:ilvl w:val="5"/>
        <w:numId w:val="1"/>
      </w:numPr>
      <w:adjustRightInd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-HXDI">
    <w:name w:val="H6-HXDI"/>
    <w:basedOn w:val="-HXDI"/>
    <w:next w:val="-HXDI"/>
    <w:qFormat/>
    <w:pPr>
      <w:ind w:firstLineChars="0" w:firstLine="0"/>
      <w:outlineLvl w:val="5"/>
    </w:pPr>
  </w:style>
  <w:style w:type="paragraph" w:customStyle="1" w:styleId="-HXDI">
    <w:name w:val="正文-HXDI"/>
    <w:basedOn w:val="a"/>
    <w:qFormat/>
    <w:rPr>
      <w:kern w:val="0"/>
      <w:szCs w:val="28"/>
    </w:rPr>
  </w:style>
  <w:style w:type="paragraph" w:customStyle="1" w:styleId="Default">
    <w:name w:val="Default"/>
    <w:basedOn w:val="00-"/>
    <w:qFormat/>
    <w:pPr>
      <w:widowControl w:val="0"/>
      <w:autoSpaceDE w:val="0"/>
      <w:autoSpaceDN w:val="0"/>
      <w:spacing w:line="360" w:lineRule="atLeast"/>
    </w:pPr>
    <w:rPr>
      <w:rFonts w:ascii="黑体" w:eastAsia="黑体" w:hAnsi="Times New Roman"/>
      <w:color w:val="000000"/>
      <w:sz w:val="24"/>
    </w:rPr>
  </w:style>
  <w:style w:type="paragraph" w:customStyle="1" w:styleId="00-">
    <w:name w:val="00 扬讯-正文"/>
    <w:basedOn w:val="a"/>
    <w:qFormat/>
    <w:pPr>
      <w:widowControl/>
      <w:ind w:firstLine="200"/>
    </w:pPr>
    <w:rPr>
      <w:color w:val="333333"/>
      <w:sz w:val="28"/>
    </w:rPr>
  </w:style>
  <w:style w:type="paragraph" w:styleId="a3">
    <w:name w:val="header"/>
    <w:basedOn w:val="a"/>
    <w:link w:val="a4"/>
    <w:rsid w:val="00BE667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667F"/>
    <w:rPr>
      <w:rFonts w:ascii="宋体" w:eastAsia="宋体" w:hAnsi="宋体" w:cs="Times New Roman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BE66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667F"/>
    <w:rPr>
      <w:rFonts w:ascii="宋体" w:eastAsia="宋体" w:hAnsi="宋体" w:cs="Times New Roman"/>
      <w:color w:val="000000"/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6F31B4"/>
    <w:rPr>
      <w:rFonts w:ascii="宋体" w:eastAsia="宋体" w:hAnsi="宋体" w:cs="Times New Roman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21159</dc:creator>
  <cp:lastModifiedBy>HANG ZHOU</cp:lastModifiedBy>
  <cp:revision>5</cp:revision>
  <dcterms:created xsi:type="dcterms:W3CDTF">2025-08-18T03:13:00Z</dcterms:created>
  <dcterms:modified xsi:type="dcterms:W3CDTF">2025-09-12T01:32:00Z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eyJoZGlkIjoiMzEwNTM5NzYwMDRjMzkwZTVkZjY2ODkwMGIxNGU0OTUiLCJ1c2VySWQiOiIxNTE0MDc1ODQ1In0=</vt:lpwstr>
  </property>
  <property fmtid="{D5CDD505-2E9C-101B-9397-08002B2CF9AE}" pid="4" name="ICV">
    <vt:lpwstr>A48AA779DD0E424DB96C508C6112E57D_12</vt:lpwstr>
  </property>
</Properties>
</file>