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护理用耗材常规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default" w:ascii="Times New Roman" w:hAnsi="Times New Roman" w:eastAsia="方正仿宋_GBK" w:cs="Times New Roman"/>
          <w:color w:val="000000"/>
          <w:sz w:val="24"/>
          <w:szCs w:val="24"/>
          <w:lang w:val="en-US" w:eastAsia="zh-CN"/>
        </w:rPr>
        <w:t>护理用耗材</w:t>
      </w:r>
      <w:r>
        <w:rPr>
          <w:rFonts w:hint="eastAsia" w:ascii="Times New Roman" w:hAnsi="Times New Roman" w:eastAsia="方正仿宋_GBK" w:cs="Times New Roman"/>
          <w:color w:val="000000"/>
          <w:sz w:val="24"/>
          <w:szCs w:val="24"/>
          <w:lang w:val="en-US" w:eastAsia="zh-CN"/>
        </w:rPr>
        <w:t>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1" w:name="_Toc16790"/>
      <w:bookmarkStart w:id="2" w:name="_Toc5295"/>
      <w:r>
        <w:rPr>
          <w:rFonts w:hint="default" w:ascii="Times New Roman" w:hAnsi="Times New Roman" w:eastAsia="方正仿宋_GBK" w:cs="Times New Roman"/>
          <w:b/>
          <w:bCs/>
          <w:color w:val="000000"/>
          <w:sz w:val="24"/>
          <w:szCs w:val="24"/>
        </w:rPr>
        <w:t>一、</w:t>
      </w:r>
      <w:r>
        <w:rPr>
          <w:rFonts w:hint="default" w:ascii="Times New Roman" w:hAnsi="Times New Roman" w:eastAsia="方正仿宋_GBK" w:cs="Times New Roman"/>
          <w:b/>
          <w:bCs/>
          <w:color w:val="000000"/>
          <w:sz w:val="24"/>
          <w:szCs w:val="24"/>
          <w:lang w:val="en-US" w:eastAsia="zh-CN"/>
        </w:rPr>
        <w:t>遴选</w:t>
      </w:r>
      <w:r>
        <w:rPr>
          <w:rFonts w:hint="default" w:ascii="Times New Roman" w:hAnsi="Times New Roman" w:eastAsia="方正仿宋_GBK" w:cs="Times New Roman"/>
          <w:b/>
          <w:bCs/>
          <w:color w:val="000000"/>
          <w:sz w:val="24"/>
          <w:szCs w:val="24"/>
        </w:rPr>
        <w:t>内容</w:t>
      </w:r>
      <w:bookmarkEnd w:id="1"/>
      <w:bookmarkEnd w:id="2"/>
    </w:p>
    <w:tbl>
      <w:tblPr>
        <w:tblStyle w:val="12"/>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025"/>
        <w:gridCol w:w="1712"/>
        <w:gridCol w:w="3671"/>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21"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eastAsia" w:ascii="Times New Roman" w:hAnsi="Times New Roman" w:eastAsia="方正仿宋_GBK" w:cs="Times New Roman"/>
                <w:color w:val="000000"/>
                <w:sz w:val="24"/>
                <w:szCs w:val="24"/>
                <w:highlight w:val="none"/>
                <w:lang w:val="en-US" w:eastAsia="zh-CN"/>
              </w:rPr>
              <w:t>包号</w:t>
            </w:r>
          </w:p>
        </w:tc>
        <w:tc>
          <w:tcPr>
            <w:tcW w:w="3025" w:type="dxa"/>
            <w:tcBorders>
              <w:top w:val="single" w:color="auto" w:sz="4" w:space="0"/>
              <w:left w:val="single" w:color="auto" w:sz="4" w:space="0"/>
              <w:right w:val="single" w:color="auto" w:sz="4" w:space="0"/>
            </w:tcBorders>
            <w:vAlign w:val="center"/>
          </w:tcPr>
          <w:p w14:paraId="7431D04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耗材名称</w:t>
            </w:r>
          </w:p>
        </w:tc>
        <w:tc>
          <w:tcPr>
            <w:tcW w:w="1712"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3671"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21" w:type="dxa"/>
            <w:tcBorders>
              <w:left w:val="single" w:color="auto" w:sz="4" w:space="0"/>
              <w:right w:val="single" w:color="auto" w:sz="4" w:space="0"/>
            </w:tcBorders>
            <w:vAlign w:val="center"/>
          </w:tcPr>
          <w:p w14:paraId="5AE89AE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highlight w:val="none"/>
                <w:lang w:val="en-US" w:eastAsia="zh-CN"/>
              </w:rPr>
              <w:t>1</w:t>
            </w:r>
          </w:p>
        </w:tc>
        <w:tc>
          <w:tcPr>
            <w:tcW w:w="3025" w:type="dxa"/>
            <w:tcBorders>
              <w:left w:val="single" w:color="auto" w:sz="4" w:space="0"/>
              <w:right w:val="single" w:color="auto" w:sz="4" w:space="0"/>
            </w:tcBorders>
            <w:vAlign w:val="center"/>
          </w:tcPr>
          <w:p w14:paraId="0E699F95">
            <w:pPr>
              <w:keepNext/>
              <w:keepLines/>
              <w:spacing w:line="240" w:lineRule="auto"/>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医用透气胶带</w:t>
            </w:r>
          </w:p>
        </w:tc>
        <w:tc>
          <w:tcPr>
            <w:tcW w:w="1712" w:type="dxa"/>
            <w:vMerge w:val="restart"/>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3671" w:type="dxa"/>
            <w:vMerge w:val="restart"/>
            <w:tcBorders>
              <w:left w:val="single" w:color="auto" w:sz="4" w:space="0"/>
              <w:right w:val="single" w:color="auto" w:sz="4" w:space="0"/>
            </w:tcBorders>
            <w:vAlign w:val="center"/>
          </w:tcPr>
          <w:p w14:paraId="53A5428F">
            <w:pPr>
              <w:keepNext/>
              <w:keepLines/>
              <w:pageBreakBefore w:val="0"/>
              <w:widowControl w:val="0"/>
              <w:numPr>
                <w:ilvl w:val="0"/>
                <w:numId w:val="1"/>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方正仿宋_GBK" w:hAnsi="方正仿宋_GBK" w:eastAsia="方正仿宋_GBK" w:cs="方正仿宋_GBK"/>
                <w:spacing w:val="-3"/>
                <w:sz w:val="24"/>
                <w:szCs w:val="28"/>
                <w:lang w:eastAsia="zh-CN"/>
              </w:rPr>
            </w:pPr>
            <w:r>
              <w:rPr>
                <w:rFonts w:hint="eastAsia" w:ascii="方正仿宋_GBK" w:hAnsi="方正仿宋_GBK" w:eastAsia="方正仿宋_GBK" w:cs="方正仿宋_GBK"/>
                <w:spacing w:val="-2"/>
                <w:sz w:val="24"/>
                <w:szCs w:val="28"/>
              </w:rPr>
              <w:t>重庆药品和医用耗材招采管理系</w:t>
            </w:r>
            <w:r>
              <w:rPr>
                <w:rFonts w:hint="eastAsia" w:ascii="方正仿宋_GBK" w:hAnsi="方正仿宋_GBK" w:eastAsia="方正仿宋_GBK" w:cs="方正仿宋_GBK"/>
                <w:spacing w:val="-3"/>
                <w:sz w:val="24"/>
                <w:szCs w:val="28"/>
              </w:rPr>
              <w:t>统线上采购</w:t>
            </w:r>
            <w:r>
              <w:rPr>
                <w:rFonts w:hint="eastAsia" w:ascii="方正仿宋_GBK" w:hAnsi="方正仿宋_GBK" w:eastAsia="方正仿宋_GBK" w:cs="方正仿宋_GBK"/>
                <w:spacing w:val="-3"/>
                <w:sz w:val="24"/>
                <w:szCs w:val="28"/>
                <w:lang w:eastAsia="zh-CN"/>
              </w:rPr>
              <w:t>；</w:t>
            </w:r>
          </w:p>
          <w:p w14:paraId="2DD0AC44">
            <w:pPr>
              <w:keepNext/>
              <w:keepLines/>
              <w:pageBreakBefore w:val="0"/>
              <w:widowControl w:val="0"/>
              <w:numPr>
                <w:ilvl w:val="0"/>
                <w:numId w:val="1"/>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方正仿宋_GBK" w:hAnsi="方正仿宋_GBK" w:eastAsia="方正仿宋_GBK" w:cs="方正仿宋_GBK"/>
                <w:spacing w:val="-3"/>
                <w:sz w:val="24"/>
                <w:szCs w:val="28"/>
                <w:lang w:val="en-US" w:eastAsia="zh-CN"/>
              </w:rPr>
            </w:pPr>
            <w:r>
              <w:rPr>
                <w:rFonts w:hint="eastAsia" w:ascii="方正仿宋_GBK" w:hAnsi="方正仿宋_GBK" w:eastAsia="方正仿宋_GBK" w:cs="方正仿宋_GBK"/>
                <w:spacing w:val="-3"/>
                <w:sz w:val="24"/>
                <w:szCs w:val="28"/>
                <w:lang w:val="en-US" w:eastAsia="zh-CN"/>
              </w:rPr>
              <w:t>遴选现场需提供所投产品（试剂除外）样品（每个品种提供一个规格型号的样品）。</w:t>
            </w:r>
          </w:p>
        </w:tc>
      </w:tr>
      <w:tr w14:paraId="5708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1" w:type="dxa"/>
            <w:tcBorders>
              <w:left w:val="single" w:color="auto" w:sz="4" w:space="0"/>
              <w:right w:val="single" w:color="auto" w:sz="4" w:space="0"/>
            </w:tcBorders>
            <w:vAlign w:val="center"/>
          </w:tcPr>
          <w:p w14:paraId="77CC717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w:t>
            </w:r>
          </w:p>
        </w:tc>
        <w:tc>
          <w:tcPr>
            <w:tcW w:w="3025" w:type="dxa"/>
            <w:tcBorders>
              <w:left w:val="single" w:color="auto" w:sz="4" w:space="0"/>
              <w:right w:val="single" w:color="auto" w:sz="4" w:space="0"/>
            </w:tcBorders>
            <w:vAlign w:val="center"/>
          </w:tcPr>
          <w:p w14:paraId="063824D5">
            <w:pPr>
              <w:keepNext/>
              <w:keepLines/>
              <w:spacing w:line="240" w:lineRule="auto"/>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医用石蜡棉球</w:t>
            </w:r>
          </w:p>
        </w:tc>
        <w:tc>
          <w:tcPr>
            <w:tcW w:w="1712" w:type="dxa"/>
            <w:vMerge w:val="continue"/>
            <w:tcBorders>
              <w:left w:val="single" w:color="auto" w:sz="4" w:space="0"/>
              <w:right w:val="single" w:color="auto" w:sz="4" w:space="0"/>
            </w:tcBorders>
            <w:vAlign w:val="center"/>
          </w:tcPr>
          <w:p w14:paraId="456C53CB">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3671" w:type="dxa"/>
            <w:vMerge w:val="continue"/>
            <w:tcBorders>
              <w:left w:val="single" w:color="auto" w:sz="4" w:space="0"/>
              <w:right w:val="single" w:color="auto" w:sz="4" w:space="0"/>
            </w:tcBorders>
            <w:vAlign w:val="center"/>
          </w:tcPr>
          <w:p w14:paraId="14813F0B">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imes New Roman" w:hAnsi="Times New Roman" w:eastAsia="方正仿宋_GBK" w:cs="Times New Roman"/>
                <w:color w:val="000000"/>
                <w:sz w:val="24"/>
                <w:szCs w:val="24"/>
                <w:highlight w:val="none"/>
                <w:lang w:val="en-US" w:eastAsia="zh-CN"/>
              </w:rPr>
            </w:pPr>
          </w:p>
        </w:tc>
      </w:tr>
      <w:tr w14:paraId="0A2E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21" w:type="dxa"/>
            <w:tcBorders>
              <w:left w:val="single" w:color="auto" w:sz="4" w:space="0"/>
              <w:right w:val="single" w:color="auto" w:sz="4" w:space="0"/>
            </w:tcBorders>
            <w:vAlign w:val="center"/>
          </w:tcPr>
          <w:p w14:paraId="1865724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w:t>
            </w:r>
          </w:p>
        </w:tc>
        <w:tc>
          <w:tcPr>
            <w:tcW w:w="3025" w:type="dxa"/>
            <w:tcBorders>
              <w:left w:val="single" w:color="auto" w:sz="4" w:space="0"/>
              <w:right w:val="single" w:color="auto" w:sz="4" w:space="0"/>
            </w:tcBorders>
            <w:vAlign w:val="center"/>
          </w:tcPr>
          <w:p w14:paraId="0C254B3B">
            <w:pPr>
              <w:keepNext/>
              <w:keepLines/>
              <w:spacing w:line="240" w:lineRule="auto"/>
              <w:jc w:val="both"/>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一次性使用胃管(不含导丝)</w:t>
            </w:r>
          </w:p>
        </w:tc>
        <w:tc>
          <w:tcPr>
            <w:tcW w:w="1712" w:type="dxa"/>
            <w:vMerge w:val="continue"/>
            <w:tcBorders>
              <w:left w:val="single" w:color="auto" w:sz="4" w:space="0"/>
              <w:right w:val="single" w:color="auto" w:sz="4" w:space="0"/>
            </w:tcBorders>
            <w:vAlign w:val="center"/>
          </w:tcPr>
          <w:p w14:paraId="5633D00D">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3671" w:type="dxa"/>
            <w:vMerge w:val="continue"/>
            <w:tcBorders>
              <w:left w:val="single" w:color="auto" w:sz="4" w:space="0"/>
              <w:right w:val="single" w:color="auto" w:sz="4" w:space="0"/>
            </w:tcBorders>
            <w:vAlign w:val="center"/>
          </w:tcPr>
          <w:p w14:paraId="0C8C2918">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imes New Roman" w:hAnsi="Times New Roman" w:eastAsia="方正仿宋_GBK" w:cs="Times New Roman"/>
                <w:color w:val="000000"/>
                <w:sz w:val="24"/>
                <w:szCs w:val="24"/>
                <w:highlight w:val="none"/>
                <w:lang w:val="en-US" w:eastAsia="zh-CN"/>
              </w:rPr>
            </w:pPr>
          </w:p>
        </w:tc>
      </w:tr>
    </w:tbl>
    <w:p w14:paraId="42A7C565">
      <w:pPr>
        <w:keepNext/>
        <w:keepLines/>
        <w:spacing w:line="480" w:lineRule="exact"/>
        <w:ind w:firstLine="482" w:firstLineChars="200"/>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2" w:firstLineChars="200"/>
        <w:rPr>
          <w:rFonts w:hint="default" w:ascii="Times New Roman" w:hAnsi="Times New Roman" w:eastAsia="方正仿宋_GBK" w:cs="Times New Roman"/>
          <w:b/>
          <w:bCs/>
          <w:color w:val="000000"/>
          <w:sz w:val="24"/>
          <w:szCs w:val="24"/>
        </w:rPr>
      </w:pPr>
      <w:bookmarkStart w:id="5" w:name="_Toc24964"/>
      <w:bookmarkStart w:id="6" w:name="_Toc30975"/>
      <w:bookmarkStart w:id="7" w:name="_Toc530045187"/>
      <w:r>
        <w:rPr>
          <w:rFonts w:hint="default" w:ascii="Times New Roman" w:hAnsi="Times New Roman" w:eastAsia="方正仿宋_GBK" w:cs="Times New Roman"/>
          <w:b/>
          <w:bCs/>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spacing w:line="48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default" w:ascii="方正仿宋_GBK" w:hAnsi="方正仿宋_GBK" w:eastAsia="方正仿宋_GBK" w:cs="方正仿宋_GBK"/>
          <w:color w:val="auto"/>
          <w:sz w:val="24"/>
          <w:szCs w:val="24"/>
          <w:highlight w:val="none"/>
          <w:lang w:val="en-US" w:eastAsia="zh-CN"/>
        </w:rPr>
        <w:t>具有独立承担民事责任的能力</w:t>
      </w:r>
      <w:r>
        <w:rPr>
          <w:rFonts w:hint="eastAsia" w:ascii="方正仿宋_GBK" w:hAnsi="方正仿宋_GBK" w:eastAsia="方正仿宋_GBK" w:cs="方正仿宋_GBK"/>
          <w:color w:val="auto"/>
          <w:sz w:val="24"/>
          <w:szCs w:val="24"/>
          <w:highlight w:val="none"/>
          <w:lang w:val="en-US" w:eastAsia="zh-CN"/>
        </w:rPr>
        <w:t>；</w:t>
      </w:r>
    </w:p>
    <w:p w14:paraId="4E87B9B1">
      <w:pPr>
        <w:keepNext/>
        <w:keepLines/>
        <w:spacing w:line="48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default" w:ascii="方正仿宋_GBK" w:hAnsi="方正仿宋_GBK" w:eastAsia="方正仿宋_GBK" w:cs="方正仿宋_GBK"/>
          <w:color w:val="auto"/>
          <w:sz w:val="24"/>
          <w:szCs w:val="24"/>
          <w:highlight w:val="none"/>
          <w:lang w:val="en-US" w:eastAsia="zh-CN"/>
        </w:rPr>
        <w:t>具有良好的商业信誉和健全的财务会计制度；</w:t>
      </w:r>
    </w:p>
    <w:p w14:paraId="6AB79273">
      <w:pPr>
        <w:keepNext/>
        <w:keepLines/>
        <w:spacing w:line="48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default" w:ascii="方正仿宋_GBK" w:hAnsi="方正仿宋_GBK" w:eastAsia="方正仿宋_GBK" w:cs="方正仿宋_GBK"/>
          <w:color w:val="auto"/>
          <w:sz w:val="24"/>
          <w:szCs w:val="24"/>
          <w:highlight w:val="none"/>
          <w:lang w:val="en-US" w:eastAsia="zh-CN"/>
        </w:rPr>
        <w:t>具有履行合同所必需的设备和专业技术能力；</w:t>
      </w:r>
    </w:p>
    <w:p w14:paraId="256F3CAF">
      <w:pPr>
        <w:keepNext/>
        <w:keepLines/>
        <w:spacing w:line="48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w:t>
      </w:r>
      <w:r>
        <w:rPr>
          <w:rFonts w:hint="default" w:ascii="方正仿宋_GBK" w:hAnsi="方正仿宋_GBK" w:eastAsia="方正仿宋_GBK" w:cs="方正仿宋_GBK"/>
          <w:color w:val="auto"/>
          <w:sz w:val="24"/>
          <w:szCs w:val="24"/>
          <w:highlight w:val="none"/>
          <w:lang w:val="en-US" w:eastAsia="zh-CN"/>
        </w:rPr>
        <w:t>有依法缴纳税收和社会保障资金的良好记录；</w:t>
      </w:r>
    </w:p>
    <w:p w14:paraId="0662D5EE">
      <w:pPr>
        <w:keepNext/>
        <w:keepLines/>
        <w:spacing w:line="48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w:t>
      </w:r>
      <w:r>
        <w:rPr>
          <w:rFonts w:hint="default" w:ascii="方正仿宋_GBK" w:hAnsi="方正仿宋_GBK" w:eastAsia="方正仿宋_GBK" w:cs="方正仿宋_GBK"/>
          <w:color w:val="auto"/>
          <w:sz w:val="24"/>
          <w:szCs w:val="24"/>
          <w:highlight w:val="none"/>
          <w:lang w:val="en-US" w:eastAsia="zh-CN"/>
        </w:rPr>
        <w:t>参加采购活动前三年内，在经营活动中没有重大违法记录；</w:t>
      </w:r>
    </w:p>
    <w:p w14:paraId="0903CA1D">
      <w:pPr>
        <w:keepNext/>
        <w:keepLines/>
        <w:spacing w:line="48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6.</w:t>
      </w:r>
      <w:r>
        <w:rPr>
          <w:rFonts w:hint="default" w:ascii="方正仿宋_GBK" w:hAnsi="方正仿宋_GBK" w:eastAsia="方正仿宋_GBK" w:cs="方正仿宋_GBK"/>
          <w:color w:val="auto"/>
          <w:sz w:val="24"/>
          <w:szCs w:val="24"/>
          <w:highlight w:val="none"/>
          <w:lang w:val="en-US" w:eastAsia="zh-CN"/>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spacing w:line="48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w:t>
      </w:r>
      <w:r>
        <w:rPr>
          <w:rFonts w:hint="default" w:ascii="方正仿宋_GBK" w:hAnsi="方正仿宋_GBK" w:eastAsia="方正仿宋_GBK" w:cs="方正仿宋_GBK"/>
          <w:color w:val="auto"/>
          <w:sz w:val="24"/>
          <w:szCs w:val="24"/>
          <w:highlight w:val="none"/>
          <w:lang w:val="en-US" w:eastAsia="zh-CN"/>
        </w:rPr>
        <w:t>所投产品若为进口产品，须提供制造商或制造商中国大陆境内代表机构出具的授权函；</w:t>
      </w:r>
      <w:bookmarkEnd w:id="4"/>
      <w:bookmarkStart w:id="8" w:name="_Toc26564"/>
      <w:bookmarkStart w:id="9" w:name="_Toc1965"/>
      <w:bookmarkStart w:id="10" w:name="_Toc3976"/>
      <w:bookmarkStart w:id="11" w:name="_Toc9401"/>
      <w:bookmarkStart w:id="12" w:name="_Toc6178"/>
      <w:bookmarkStart w:id="13" w:name="_Toc21930"/>
      <w:bookmarkStart w:id="14" w:name="_Toc3374"/>
      <w:bookmarkStart w:id="15" w:name="_Toc22548773"/>
      <w:bookmarkStart w:id="16" w:name="_Toc11412"/>
      <w:bookmarkStart w:id="17" w:name="_Toc17509"/>
    </w:p>
    <w:p w14:paraId="5BC1891D">
      <w:pPr>
        <w:keepNext/>
        <w:keepLines/>
        <w:spacing w:line="48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w:t>
      </w:r>
      <w:r>
        <w:rPr>
          <w:rFonts w:hint="default" w:ascii="方正仿宋_GBK" w:hAnsi="方正仿宋_GBK" w:eastAsia="方正仿宋_GBK" w:cs="方正仿宋_GBK"/>
          <w:color w:val="auto"/>
          <w:sz w:val="24"/>
          <w:szCs w:val="24"/>
          <w:highlight w:val="none"/>
          <w:lang w:val="en-US" w:eastAsia="zh-CN"/>
        </w:rPr>
        <w:t>所投产品若属于第一类医疗器械的，应具有第一类医疗器械备案凭证（提供凭证复印件）；</w:t>
      </w:r>
    </w:p>
    <w:p w14:paraId="35C7CFE8">
      <w:pPr>
        <w:keepNext/>
        <w:keepLines/>
        <w:spacing w:line="48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w:t>
      </w:r>
      <w:r>
        <w:rPr>
          <w:rFonts w:hint="default" w:ascii="方正仿宋_GBK" w:hAnsi="方正仿宋_GBK" w:eastAsia="方正仿宋_GBK" w:cs="方正仿宋_GBK"/>
          <w:color w:val="auto"/>
          <w:sz w:val="24"/>
          <w:szCs w:val="24"/>
          <w:highlight w:val="none"/>
          <w:lang w:val="en-US" w:eastAsia="zh-CN"/>
        </w:rPr>
        <w:t>所投产品若属第二类或第三类医疗器械的，应具有在有效期内的中华人民共和国医疗器械注册证（提供注册证复印件）；</w:t>
      </w:r>
    </w:p>
    <w:p w14:paraId="3A24C80F">
      <w:pPr>
        <w:keepNext/>
        <w:keepLines/>
        <w:spacing w:line="48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w:t>
      </w:r>
      <w:r>
        <w:rPr>
          <w:rFonts w:hint="default" w:ascii="方正仿宋_GBK" w:hAnsi="方正仿宋_GBK" w:eastAsia="方正仿宋_GBK" w:cs="方正仿宋_GBK"/>
          <w:color w:val="auto"/>
          <w:sz w:val="24"/>
          <w:szCs w:val="24"/>
          <w:highlight w:val="none"/>
          <w:lang w:val="en-US" w:eastAsia="zh-CN"/>
        </w:rPr>
        <w:t>所投产品若属第二类医疗器械的，供应商应具备经营第二类医疗器械的备案证明（提供第二类医疗器械经营备案凭证复印件或营业执照复印件。提供营业执照作为证明的，营业执照应有经营或销售第二类医疗器械的内容）。所投产品若属第三类医疗器械的，供应商应具备医疗器械经营许可证（提供证书复印件）。</w:t>
      </w:r>
    </w:p>
    <w:p w14:paraId="4D9AE1CB">
      <w:pPr>
        <w:keepNext/>
        <w:keepLines/>
        <w:spacing w:line="480" w:lineRule="exact"/>
        <w:ind w:firstLine="482" w:firstLineChars="200"/>
        <w:rPr>
          <w:rFonts w:hint="default" w:ascii="Times New Roman" w:hAnsi="Times New Roman" w:eastAsia="方正仿宋_GBK" w:cs="Times New Roman"/>
          <w:b/>
          <w:bCs/>
          <w:color w:val="000000"/>
          <w:sz w:val="24"/>
          <w:szCs w:val="24"/>
          <w:lang w:val="en-US" w:eastAsia="zh-CN"/>
        </w:rPr>
      </w:pPr>
      <w:r>
        <w:rPr>
          <w:rFonts w:hint="default" w:ascii="Times New Roman" w:hAnsi="Times New Roman" w:eastAsia="方正仿宋_GBK" w:cs="Times New Roman"/>
          <w:b/>
          <w:bCs/>
          <w:color w:val="000000"/>
          <w:sz w:val="24"/>
          <w:szCs w:val="24"/>
          <w:lang w:val="en-US" w:eastAsia="zh-CN"/>
        </w:rPr>
        <w:t>四、</w:t>
      </w:r>
      <w:r>
        <w:rPr>
          <w:rFonts w:hint="eastAsia" w:ascii="Times New Roman" w:hAnsi="Times New Roman" w:eastAsia="方正仿宋_GBK" w:cs="Times New Roman"/>
          <w:b/>
          <w:bCs/>
          <w:color w:val="000000"/>
          <w:sz w:val="24"/>
          <w:szCs w:val="24"/>
          <w:lang w:val="en-US" w:eastAsia="zh-CN"/>
        </w:rPr>
        <w:t>技术</w:t>
      </w:r>
      <w:r>
        <w:rPr>
          <w:rFonts w:hint="default" w:ascii="Times New Roman" w:hAnsi="Times New Roman" w:eastAsia="方正仿宋_GBK" w:cs="Times New Roman"/>
          <w:b/>
          <w:bCs/>
          <w:color w:val="000000"/>
          <w:sz w:val="24"/>
          <w:szCs w:val="24"/>
          <w:lang w:val="en-US" w:eastAsia="zh-CN"/>
        </w:rPr>
        <w:t>要求</w:t>
      </w:r>
    </w:p>
    <w:p w14:paraId="4EC87EA5">
      <w:pPr>
        <w:keepNext/>
        <w:keepLines/>
        <w:spacing w:line="480" w:lineRule="exact"/>
        <w:ind w:firstLine="480" w:firstLineChars="200"/>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（一）</w:t>
      </w:r>
      <w:r>
        <w:rPr>
          <w:rFonts w:hint="eastAsia" w:ascii="Times New Roman" w:hAnsi="Times New Roman" w:eastAsia="方正仿宋_GBK" w:cs="Times New Roman"/>
          <w:color w:val="000000"/>
          <w:sz w:val="24"/>
          <w:szCs w:val="24"/>
          <w:lang w:val="en-US" w:eastAsia="zh-CN"/>
        </w:rPr>
        <w:t>技术要求</w:t>
      </w:r>
    </w:p>
    <w:p w14:paraId="3BB80E7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1.医用透气胶带：用于固定留置气管插管及各类引流管；</w:t>
      </w:r>
    </w:p>
    <w:p w14:paraId="6FF4857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2.医用石蜡棉球：用于润滑引流管前端，便于管路顺利置入患者体内；</w:t>
      </w:r>
    </w:p>
    <w:p w14:paraId="373DA02F">
      <w:pPr>
        <w:keepNext/>
        <w:keepLines/>
        <w:spacing w:line="480" w:lineRule="exact"/>
        <w:ind w:firstLine="480" w:firstLineChars="200"/>
        <w:rPr>
          <w:rFonts w:hint="eastAsia" w:ascii="Times New Roman" w:hAnsi="Times New Roman" w:eastAsia="方正仿宋_GBK" w:cs="Times New Roman"/>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3.一次性使用胃管（不含导丝）：</w:t>
      </w:r>
      <w:r>
        <w:rPr>
          <w:rFonts w:hint="eastAsia" w:ascii="Times New Roman" w:hAnsi="Times New Roman" w:eastAsia="方正仿宋_GBK" w:cs="Times New Roman"/>
          <w:color w:val="000000"/>
          <w:sz w:val="24"/>
          <w:szCs w:val="24"/>
          <w:lang w:val="en-US" w:eastAsia="zh-CN"/>
        </w:rPr>
        <w:t>用于胃肠减压、洗胃、鼻饲等日常护理操作。</w:t>
      </w:r>
    </w:p>
    <w:p w14:paraId="1DE6EB30">
      <w:pPr>
        <w:keepNext/>
        <w:keepLines/>
        <w:spacing w:line="480" w:lineRule="exact"/>
        <w:ind w:firstLine="480" w:firstLineChars="200"/>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（二）其他要求</w:t>
      </w:r>
    </w:p>
    <w:p w14:paraId="2D21F51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highlight w:val="none"/>
          <w:lang w:val="en-US" w:eastAsia="zh-CN"/>
        </w:rPr>
        <w:t>1.</w:t>
      </w:r>
      <w:r>
        <w:rPr>
          <w:rFonts w:hint="eastAsia" w:ascii="方正仿宋_GBK" w:hAnsi="方正仿宋_GBK" w:eastAsia="方正仿宋_GBK" w:cs="方正仿宋_GBK"/>
          <w:color w:val="000000"/>
          <w:sz w:val="24"/>
          <w:szCs w:val="24"/>
          <w:highlight w:val="none"/>
        </w:rPr>
        <w:t>供应商须是重庆药交所注册会员，产品应当是重庆药交所注册产品（暂未注册的必须提交注册承诺书及其他证明材料）。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2.所投产品的销售业绩良好（提供所投产品销售业绩的相关证明材料，如销售合同或医院用户名单、联系人及联系电话）。</w:t>
      </w:r>
    </w:p>
    <w:p w14:paraId="00E46DF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3.承诺中选产品通过医院SPD系统配送，费用由成交供应商与SPD服务商双方协商。</w:t>
      </w:r>
    </w:p>
    <w:p w14:paraId="1B1BB10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4.供应商在重庆应有仓储库房，具有较好的物流配送能力，能及时、足量按要求组织生产并配送，满足医疗机构临床实际使用需求，并对产品质量负责。</w:t>
      </w:r>
    </w:p>
    <w:p w14:paraId="0D97220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5.集采耗材严格按上级规定及医院制度执行，若违规，将取消供货资格。</w:t>
      </w:r>
    </w:p>
    <w:p w14:paraId="20969E0E">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6.凡收费医用耗材需提供重庆物价收费依据、标准收费项目名称、标准物价编码、国家医疗目录编码（C开头27位）和重庆医疗目录编码（27位）。</w:t>
      </w:r>
    </w:p>
    <w:p w14:paraId="5B4B6BF2">
      <w:pPr>
        <w:keepNext/>
        <w:keepLines/>
        <w:spacing w:line="480" w:lineRule="exact"/>
        <w:ind w:firstLine="482" w:firstLineChars="200"/>
        <w:rPr>
          <w:rFonts w:hint="eastAsia"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五、商务要求</w:t>
      </w:r>
    </w:p>
    <w:p w14:paraId="0B91578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（一）交货时间、地点及验收方式</w:t>
      </w:r>
    </w:p>
    <w:p w14:paraId="3CFCA55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1.交货时间：收到医院送货通知后 7 个工作日内。紧急特殊情况除外。</w:t>
      </w:r>
    </w:p>
    <w:p w14:paraId="201A748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2.交货地点：医院SPD院内仓库房。采购人如需变更交货地点的，应提前书面或电话通知成交供应商，将货物运到指定地点。</w:t>
      </w:r>
    </w:p>
    <w:p w14:paraId="4AD43CA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3.验收方式：</w:t>
      </w:r>
    </w:p>
    <w:p w14:paraId="0D08E35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3.1成交供应商实际配送的货物必须与中选产品要求一致，不能以次充好或提供假冒伪劣产品，否则本单位有权单方中止其供货并追究相关法律责任。</w:t>
      </w:r>
    </w:p>
    <w:p w14:paraId="09625B3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成交供应商应保证所提供产品完好无损的配送至院方指定地点，成交供应商应与采购人指定人员共同对产品数量、包装的表面状况等进行清点交接及验收。产品数量正确、包装正常的，予以验收入库；不符合要求的，采购人有权拒绝接收，由此造成的一切损失由成交供应商承担。</w:t>
      </w:r>
    </w:p>
    <w:p w14:paraId="378F0251">
      <w:pPr>
        <w:keepNext/>
        <w:keepLines/>
        <w:numPr>
          <w:ilvl w:val="0"/>
          <w:numId w:val="2"/>
        </w:numPr>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报价要求</w:t>
      </w:r>
    </w:p>
    <w:p w14:paraId="0B55B7AB">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产品报价为最小单位包装价格，包括完成本项目所需的全部费用。因供应商自身原因造成漏报、少报皆由其自行承担责任。属于重庆药品和医用耗材招采管理系统医疗器械电子挂牌交易的医用耗材，报价不得高于招采管理系统最低价。当中选产品挂网价格低于采购合同价的，合同价自动更新为新的挂网价。</w:t>
      </w:r>
    </w:p>
    <w:p w14:paraId="6CE2C35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（三）售后服务要求：</w:t>
      </w:r>
    </w:p>
    <w:p w14:paraId="5053B45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1.供应商需具有完善的销售供应和售后服务保障体系。对于出现不符合质量标准的产品包退包换；须于接到采购人售后服务通知的1个工作日内，派专业人员上门处理相关服务需求。</w:t>
      </w:r>
    </w:p>
    <w:p w14:paraId="2058B445">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2.对于接近有效期的产品（近有效期3个月），成交供应商须无条件更换新批号且有效期在半年以上的产品。 </w:t>
      </w:r>
    </w:p>
    <w:p w14:paraId="2C2FC7B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（四）付款方式：</w:t>
      </w:r>
    </w:p>
    <w:p w14:paraId="2C9A289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采购人在货到、经双方验收合格，并收到成交供应商开具的符合合同内容的合法有效的发票后，按医院相关制度支付。 </w:t>
      </w:r>
    </w:p>
    <w:p w14:paraId="7106AD1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（五）其他未尽事宜由双方在采购合同中详细约定。</w:t>
      </w:r>
    </w:p>
    <w:p w14:paraId="5FA487E5">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Times New Roman" w:hAnsi="Times New Roman" w:eastAsia="方正仿宋_GBK" w:cs="Times New Roman"/>
          <w:b/>
          <w:bCs/>
          <w:color w:val="000000"/>
          <w:sz w:val="24"/>
          <w:szCs w:val="24"/>
          <w:highlight w:val="none"/>
          <w:lang w:val="en-US" w:eastAsia="zh-CN"/>
        </w:rPr>
        <w:t>六</w:t>
      </w:r>
      <w:r>
        <w:rPr>
          <w:rFonts w:hint="default" w:ascii="Times New Roman" w:hAnsi="Times New Roman" w:eastAsia="方正仿宋_GBK" w:cs="Times New Roman"/>
          <w:b/>
          <w:bCs/>
          <w:color w:val="000000"/>
          <w:sz w:val="24"/>
          <w:szCs w:val="24"/>
          <w:highlight w:val="none"/>
          <w:lang w:val="en-US" w:eastAsia="zh-CN"/>
        </w:rPr>
        <w:t>、</w:t>
      </w:r>
      <w:r>
        <w:rPr>
          <w:rFonts w:hint="eastAsia" w:ascii="方正仿宋_GBK" w:hAnsi="方正仿宋_GBK" w:eastAsia="方正仿宋_GBK" w:cs="方正仿宋_GBK"/>
          <w:b/>
          <w:bCs/>
          <w:color w:val="000000"/>
          <w:sz w:val="24"/>
          <w:szCs w:val="24"/>
          <w:highlight w:val="none"/>
          <w:lang w:val="en-US" w:eastAsia="zh-CN"/>
        </w:rPr>
        <w:t>采购程序、无效响应及采购终止</w:t>
      </w:r>
    </w:p>
    <w:p w14:paraId="3B67421F">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30C04A3">
      <w:pPr>
        <w:keepNext/>
        <w:keepLines/>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1.遴选按采购文件规定的时间和地点进行。供应商须有法定代表人（或其授权代表）或自然人参加并签到。</w:t>
      </w:r>
    </w:p>
    <w:p w14:paraId="3FA3D09F">
      <w:pPr>
        <w:keepNext/>
        <w:keepLines/>
        <w:spacing w:line="480" w:lineRule="exact"/>
        <w:ind w:firstLine="480" w:firstLineChars="200"/>
        <w:rPr>
          <w:rFonts w:hint="eastAsia" w:ascii="方正仿宋_GBK" w:hAnsi="宋体" w:eastAsia="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本项目采购职能部门及遴选小组</w:t>
      </w:r>
      <w:r>
        <w:rPr>
          <w:rFonts w:hint="eastAsia" w:ascii="方正仿宋_GBK" w:hAnsi="宋体" w:eastAsia="方正仿宋_GBK"/>
          <w:sz w:val="24"/>
          <w:szCs w:val="24"/>
          <w:highlight w:val="none"/>
        </w:rPr>
        <w:t>对各供应商的资格条件、实质性响应等进行审查。</w:t>
      </w:r>
    </w:p>
    <w:p w14:paraId="0F56375A">
      <w:pPr>
        <w:keepNext/>
        <w:keepLines/>
        <w:spacing w:line="48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2.1资格性审查内容如下：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038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14:paraId="4E70785A">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序号</w:t>
            </w:r>
          </w:p>
        </w:tc>
        <w:tc>
          <w:tcPr>
            <w:tcW w:w="3402" w:type="dxa"/>
            <w:gridSpan w:val="2"/>
            <w:noWrap w:val="0"/>
            <w:vAlign w:val="center"/>
          </w:tcPr>
          <w:p w14:paraId="17CF7D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检查因素</w:t>
            </w:r>
          </w:p>
        </w:tc>
        <w:tc>
          <w:tcPr>
            <w:tcW w:w="5551" w:type="dxa"/>
            <w:noWrap w:val="0"/>
            <w:vAlign w:val="center"/>
          </w:tcPr>
          <w:p w14:paraId="7331D70B">
            <w:pPr>
              <w:spacing w:line="24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color w:val="000000"/>
                <w:sz w:val="24"/>
                <w:szCs w:val="24"/>
                <w:highlight w:val="none"/>
              </w:rPr>
              <w:t>检查内容</w:t>
            </w:r>
          </w:p>
        </w:tc>
      </w:tr>
      <w:tr w14:paraId="0552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75" w:type="dxa"/>
            <w:vMerge w:val="restart"/>
            <w:noWrap w:val="0"/>
            <w:vAlign w:val="center"/>
          </w:tcPr>
          <w:p w14:paraId="6319E95D">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1</w:t>
            </w:r>
          </w:p>
        </w:tc>
        <w:tc>
          <w:tcPr>
            <w:tcW w:w="710" w:type="dxa"/>
            <w:vMerge w:val="restart"/>
            <w:noWrap w:val="0"/>
            <w:vAlign w:val="center"/>
          </w:tcPr>
          <w:p w14:paraId="50C17D71">
            <w:pPr>
              <w:spacing w:line="24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供应商应符合的基本资格条件</w:t>
            </w:r>
          </w:p>
        </w:tc>
        <w:tc>
          <w:tcPr>
            <w:tcW w:w="2692" w:type="dxa"/>
            <w:noWrap w:val="0"/>
            <w:vAlign w:val="center"/>
          </w:tcPr>
          <w:p w14:paraId="75F8DCB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1）具有独立承担民事责任的能力</w:t>
            </w:r>
          </w:p>
        </w:tc>
        <w:tc>
          <w:tcPr>
            <w:tcW w:w="5551" w:type="dxa"/>
            <w:noWrap w:val="0"/>
            <w:vAlign w:val="center"/>
          </w:tcPr>
          <w:p w14:paraId="425841BD">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 xml:space="preserve">法人营业执照（副本）或事业单位法人证书（副本）； </w:t>
            </w:r>
          </w:p>
          <w:p w14:paraId="77359585">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供应商</w:t>
            </w:r>
            <w:r>
              <w:rPr>
                <w:rFonts w:hint="eastAsia" w:ascii="方正仿宋_GBK" w:hAnsi="方正仿宋_GBK" w:eastAsia="方正仿宋_GBK" w:cs="方正仿宋_GBK"/>
                <w:color w:val="000000"/>
                <w:sz w:val="21"/>
                <w:szCs w:val="21"/>
                <w:highlight w:val="none"/>
              </w:rPr>
              <w:t>法定代表人身份证明和法定代表人授权代表委托书。</w:t>
            </w:r>
          </w:p>
        </w:tc>
      </w:tr>
      <w:tr w14:paraId="15E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675" w:type="dxa"/>
            <w:vMerge w:val="continue"/>
            <w:noWrap w:val="0"/>
            <w:vAlign w:val="center"/>
          </w:tcPr>
          <w:p w14:paraId="01505DE1">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14E2F072">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18BB92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2）具有良好的商业信誉和健全的财务会计制度</w:t>
            </w:r>
          </w:p>
        </w:tc>
        <w:tc>
          <w:tcPr>
            <w:tcW w:w="5551" w:type="dxa"/>
            <w:vMerge w:val="restart"/>
            <w:noWrap w:val="0"/>
            <w:vAlign w:val="center"/>
          </w:tcPr>
          <w:p w14:paraId="5A01F5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仿宋" w:eastAsia="方正仿宋_GBK"/>
                <w:sz w:val="21"/>
                <w:szCs w:val="21"/>
                <w:highlight w:val="none"/>
              </w:rPr>
              <w:t>供应商提供“基本资格条件承诺函”（格式</w:t>
            </w:r>
            <w:r>
              <w:rPr>
                <w:rFonts w:hint="eastAsia" w:ascii="方正仿宋_GBK" w:hAnsi="仿宋" w:eastAsia="方正仿宋_GBK"/>
                <w:sz w:val="21"/>
                <w:szCs w:val="21"/>
                <w:highlight w:val="none"/>
                <w:lang w:val="en-US" w:eastAsia="zh-CN"/>
              </w:rPr>
              <w:t>详见附页</w:t>
            </w:r>
            <w:r>
              <w:rPr>
                <w:rFonts w:hint="eastAsia" w:ascii="方正仿宋_GBK" w:hAnsi="仿宋" w:eastAsia="方正仿宋_GBK"/>
                <w:sz w:val="21"/>
                <w:szCs w:val="21"/>
                <w:highlight w:val="none"/>
              </w:rPr>
              <w:t>）</w:t>
            </w:r>
          </w:p>
        </w:tc>
      </w:tr>
      <w:tr w14:paraId="27E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noWrap w:val="0"/>
            <w:vAlign w:val="center"/>
          </w:tcPr>
          <w:p w14:paraId="06E323E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CEF006C">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28AC7209">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3）具有履行合同所必需的设备和专业技术能力</w:t>
            </w:r>
          </w:p>
        </w:tc>
        <w:tc>
          <w:tcPr>
            <w:tcW w:w="5551" w:type="dxa"/>
            <w:vMerge w:val="continue"/>
            <w:noWrap w:val="0"/>
            <w:vAlign w:val="center"/>
          </w:tcPr>
          <w:p w14:paraId="318514E0">
            <w:pPr>
              <w:rPr>
                <w:rFonts w:hint="eastAsia" w:ascii="方正仿宋_GBK" w:hAnsi="方正仿宋_GBK" w:eastAsia="方正仿宋_GBK" w:cs="方正仿宋_GBK"/>
                <w:color w:val="000000"/>
                <w:sz w:val="21"/>
                <w:szCs w:val="21"/>
                <w:highlight w:val="none"/>
              </w:rPr>
            </w:pPr>
          </w:p>
        </w:tc>
      </w:tr>
      <w:tr w14:paraId="55ED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noWrap w:val="0"/>
            <w:vAlign w:val="center"/>
          </w:tcPr>
          <w:p w14:paraId="33F73759">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5EC964F3">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7F98442E">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4）有依法缴纳税收和社会保障金的良好记录</w:t>
            </w:r>
          </w:p>
        </w:tc>
        <w:tc>
          <w:tcPr>
            <w:tcW w:w="5551" w:type="dxa"/>
            <w:vMerge w:val="continue"/>
            <w:noWrap w:val="0"/>
            <w:vAlign w:val="center"/>
          </w:tcPr>
          <w:p w14:paraId="29C2725A">
            <w:pPr>
              <w:rPr>
                <w:rFonts w:hint="eastAsia" w:ascii="方正仿宋_GBK" w:hAnsi="方正仿宋_GBK" w:eastAsia="方正仿宋_GBK" w:cs="方正仿宋_GBK"/>
                <w:color w:val="000000"/>
                <w:sz w:val="21"/>
                <w:szCs w:val="21"/>
                <w:highlight w:val="none"/>
              </w:rPr>
            </w:pPr>
          </w:p>
        </w:tc>
      </w:tr>
      <w:tr w14:paraId="6C74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675" w:type="dxa"/>
            <w:vMerge w:val="continue"/>
            <w:noWrap w:val="0"/>
            <w:vAlign w:val="center"/>
          </w:tcPr>
          <w:p w14:paraId="73067010">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7A118B5D">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166A3FD8">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5）参加政府采购活动前三年内，在经营活动中没有重大违法记录</w:t>
            </w:r>
          </w:p>
        </w:tc>
        <w:tc>
          <w:tcPr>
            <w:tcW w:w="5551" w:type="dxa"/>
            <w:vMerge w:val="continue"/>
            <w:noWrap w:val="0"/>
            <w:vAlign w:val="center"/>
          </w:tcPr>
          <w:p w14:paraId="4B894E1F">
            <w:pPr>
              <w:spacing w:line="240" w:lineRule="exact"/>
              <w:rPr>
                <w:rFonts w:hint="eastAsia" w:ascii="方正仿宋_GBK" w:hAnsi="方正仿宋_GBK" w:eastAsia="方正仿宋_GBK" w:cs="方正仿宋_GBK"/>
                <w:color w:val="000000"/>
                <w:sz w:val="21"/>
                <w:szCs w:val="21"/>
                <w:highlight w:val="none"/>
              </w:rPr>
            </w:pPr>
          </w:p>
        </w:tc>
      </w:tr>
      <w:tr w14:paraId="587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noWrap w:val="0"/>
            <w:vAlign w:val="center"/>
          </w:tcPr>
          <w:p w14:paraId="3CB82F36">
            <w:pPr>
              <w:spacing w:line="240" w:lineRule="exact"/>
              <w:jc w:val="center"/>
              <w:rPr>
                <w:rFonts w:hint="eastAsia" w:ascii="方正仿宋_GBK" w:hAnsi="方正仿宋_GBK" w:eastAsia="方正仿宋_GBK" w:cs="方正仿宋_GBK"/>
                <w:color w:val="000000"/>
                <w:sz w:val="24"/>
                <w:szCs w:val="24"/>
                <w:highlight w:val="none"/>
              </w:rPr>
            </w:pPr>
          </w:p>
        </w:tc>
        <w:tc>
          <w:tcPr>
            <w:tcW w:w="710" w:type="dxa"/>
            <w:vMerge w:val="continue"/>
            <w:noWrap w:val="0"/>
            <w:vAlign w:val="center"/>
          </w:tcPr>
          <w:p w14:paraId="434EDDDF">
            <w:pPr>
              <w:spacing w:line="240" w:lineRule="exact"/>
              <w:rPr>
                <w:rFonts w:hint="eastAsia" w:ascii="方正仿宋_GBK" w:hAnsi="方正仿宋_GBK" w:eastAsia="方正仿宋_GBK" w:cs="方正仿宋_GBK"/>
                <w:color w:val="000000"/>
                <w:sz w:val="24"/>
                <w:szCs w:val="24"/>
                <w:highlight w:val="none"/>
              </w:rPr>
            </w:pPr>
          </w:p>
        </w:tc>
        <w:tc>
          <w:tcPr>
            <w:tcW w:w="2692" w:type="dxa"/>
            <w:noWrap w:val="0"/>
            <w:vAlign w:val="center"/>
          </w:tcPr>
          <w:p w14:paraId="05C79CE7">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6）法律、行政法规规定的其他条件</w:t>
            </w:r>
          </w:p>
        </w:tc>
        <w:tc>
          <w:tcPr>
            <w:tcW w:w="5551" w:type="dxa"/>
            <w:noWrap w:val="0"/>
            <w:vAlign w:val="center"/>
          </w:tcPr>
          <w:p w14:paraId="1510C7CA">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w:t>
            </w:r>
          </w:p>
        </w:tc>
      </w:tr>
      <w:tr w14:paraId="5F7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noWrap w:val="0"/>
            <w:vAlign w:val="center"/>
          </w:tcPr>
          <w:p w14:paraId="03287274">
            <w:pPr>
              <w:spacing w:line="24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w:t>
            </w:r>
          </w:p>
        </w:tc>
        <w:tc>
          <w:tcPr>
            <w:tcW w:w="3402" w:type="dxa"/>
            <w:gridSpan w:val="2"/>
            <w:noWrap w:val="0"/>
            <w:vAlign w:val="center"/>
          </w:tcPr>
          <w:p w14:paraId="39E05EC6">
            <w:pPr>
              <w:spacing w:line="240" w:lineRule="exact"/>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特定资格条件</w:t>
            </w:r>
          </w:p>
        </w:tc>
        <w:tc>
          <w:tcPr>
            <w:tcW w:w="5551" w:type="dxa"/>
            <w:noWrap w:val="0"/>
            <w:vAlign w:val="center"/>
          </w:tcPr>
          <w:p w14:paraId="17B930E1">
            <w:pPr>
              <w:spacing w:line="240" w:lineRule="exact"/>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按“三、供应商</w:t>
            </w:r>
            <w:r>
              <w:rPr>
                <w:rFonts w:hint="eastAsia" w:ascii="方正仿宋_GBK" w:hAnsi="方正仿宋_GBK" w:eastAsia="方正仿宋_GBK" w:cs="方正仿宋_GBK"/>
                <w:color w:val="000000"/>
                <w:sz w:val="21"/>
                <w:szCs w:val="21"/>
                <w:highlight w:val="none"/>
                <w:lang w:val="en-US" w:eastAsia="zh-CN"/>
              </w:rPr>
              <w:t>的</w:t>
            </w:r>
            <w:r>
              <w:rPr>
                <w:rFonts w:hint="eastAsia" w:ascii="方正仿宋_GBK" w:hAnsi="方正仿宋_GBK" w:eastAsia="方正仿宋_GBK" w:cs="方正仿宋_GBK"/>
                <w:color w:val="000000"/>
                <w:sz w:val="21"/>
                <w:szCs w:val="21"/>
                <w:highlight w:val="none"/>
              </w:rPr>
              <w:t>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w:t>
            </w:r>
            <w:r>
              <w:rPr>
                <w:rFonts w:hint="eastAsia" w:ascii="方正仿宋_GBK" w:hAnsi="方正仿宋_GBK" w:eastAsia="方正仿宋_GBK" w:cs="方正仿宋_GBK"/>
                <w:color w:val="000000"/>
                <w:sz w:val="21"/>
                <w:szCs w:val="21"/>
                <w:highlight w:val="none"/>
                <w:lang w:val="en-US" w:eastAsia="zh-CN"/>
              </w:rPr>
              <w:t>二</w:t>
            </w:r>
            <w:r>
              <w:rPr>
                <w:rFonts w:hint="eastAsia" w:ascii="方正仿宋_GBK" w:hAnsi="方正仿宋_GBK" w:eastAsia="方正仿宋_GBK" w:cs="方正仿宋_GBK"/>
                <w:color w:val="000000"/>
                <w:sz w:val="21"/>
                <w:szCs w:val="21"/>
                <w:highlight w:val="none"/>
              </w:rPr>
              <w:t>）特定资格</w:t>
            </w:r>
            <w:r>
              <w:rPr>
                <w:rFonts w:hint="eastAsia" w:ascii="方正仿宋_GBK" w:hAnsi="方正仿宋_GBK" w:eastAsia="方正仿宋_GBK" w:cs="方正仿宋_GBK"/>
                <w:color w:val="000000"/>
                <w:sz w:val="21"/>
                <w:szCs w:val="21"/>
                <w:highlight w:val="none"/>
                <w:lang w:val="en-US" w:eastAsia="zh-CN"/>
              </w:rPr>
              <w:t>条件</w:t>
            </w:r>
            <w:r>
              <w:rPr>
                <w:rFonts w:hint="eastAsia" w:ascii="方正仿宋_GBK" w:hAnsi="方正仿宋_GBK" w:eastAsia="方正仿宋_GBK" w:cs="方正仿宋_GBK"/>
                <w:color w:val="000000"/>
                <w:sz w:val="21"/>
                <w:szCs w:val="21"/>
                <w:highlight w:val="none"/>
              </w:rPr>
              <w:t>”的要求提交。</w:t>
            </w:r>
          </w:p>
        </w:tc>
      </w:tr>
    </w:tbl>
    <w:p w14:paraId="3AD4C045">
      <w:pPr>
        <w:snapToGrid w:val="0"/>
        <w:spacing w:line="4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w:t>
      </w:r>
    </w:p>
    <w:p w14:paraId="31196E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①</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按“三证合一”登记制度办理营业执照的，组织机构代码证和税务登记证以</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所提供的营业执照（副本）复印件为准。</w:t>
      </w:r>
    </w:p>
    <w:p w14:paraId="0E701A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rPr>
      </w:pPr>
      <w:r>
        <w:rPr>
          <w:rFonts w:hint="default" w:ascii="Calibri" w:hAnsi="Calibri" w:eastAsia="方正仿宋_GBK" w:cs="Calibri"/>
          <w:color w:val="000000"/>
          <w:sz w:val="24"/>
          <w:szCs w:val="24"/>
          <w:highlight w:val="none"/>
        </w:rPr>
        <w:t>②</w:t>
      </w:r>
      <w:r>
        <w:rPr>
          <w:rFonts w:hint="eastAsia" w:ascii="方正仿宋_GBK" w:hAnsi="方正仿宋_GBK" w:eastAsia="方正仿宋_GBK" w:cs="方正仿宋_GBK"/>
          <w:color w:val="000000"/>
          <w:sz w:val="24"/>
          <w:szCs w:val="24"/>
          <w:highlight w:val="none"/>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highlight w:val="none"/>
          <w:lang w:val="en-US" w:eastAsia="zh-CN"/>
        </w:rPr>
        <w:t>供应商</w:t>
      </w:r>
      <w:r>
        <w:rPr>
          <w:rFonts w:hint="eastAsia" w:ascii="方正仿宋_GBK" w:hAnsi="方正仿宋_GBK" w:eastAsia="方正仿宋_GBK" w:cs="方正仿宋_GBK"/>
          <w:color w:val="000000"/>
          <w:sz w:val="24"/>
          <w:szCs w:val="24"/>
          <w:highlight w:val="none"/>
        </w:rPr>
        <w:t>可于投标截止日期前通过 “信用中国”网站(www.creditchina.gov.cn)、"中国政府采购网"(www.ccgp.gov.cn)等渠道查询信用记录。</w:t>
      </w:r>
    </w:p>
    <w:p w14:paraId="6E9B66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实质性响应审查内容如下：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8D2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B5E5E09">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noWrap w:val="0"/>
            <w:vAlign w:val="center"/>
          </w:tcPr>
          <w:p w14:paraId="2A585558">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noWrap w:val="0"/>
            <w:vAlign w:val="center"/>
          </w:tcPr>
          <w:p w14:paraId="20E3E106">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2861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67E1C0D">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noWrap w:val="0"/>
            <w:vAlign w:val="center"/>
          </w:tcPr>
          <w:p w14:paraId="7411333D">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noWrap w:val="0"/>
            <w:vAlign w:val="center"/>
          </w:tcPr>
          <w:p w14:paraId="0DC6680E">
            <w:pPr>
              <w:rPr>
                <w:rFonts w:hint="default" w:ascii="方正仿宋_GBK" w:hAnsi="宋体" w:eastAsia="方正仿宋_GBK" w:cs="宋体"/>
                <w:kern w:val="0"/>
                <w:sz w:val="21"/>
                <w:szCs w:val="21"/>
                <w:highlight w:val="none"/>
                <w:lang w:val="en-US" w:eastAsia="zh-CN"/>
              </w:rPr>
            </w:pPr>
            <w:r>
              <w:rPr>
                <w:rFonts w:hint="eastAsia" w:ascii="方正仿宋_GBK" w:hAnsi="宋体" w:eastAsia="方正仿宋_GBK"/>
                <w:sz w:val="21"/>
                <w:szCs w:val="21"/>
                <w:highlight w:val="none"/>
                <w:lang w:val="en-US" w:eastAsia="zh-CN"/>
              </w:rPr>
              <w:t>按“附页：响应文件格式要求”签署或盖章。</w:t>
            </w:r>
          </w:p>
        </w:tc>
      </w:tr>
      <w:tr w14:paraId="4833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C1B8389">
            <w:pPr>
              <w:jc w:val="center"/>
              <w:rPr>
                <w:rFonts w:hint="eastAsia" w:ascii="方正仿宋_GBK" w:hAnsi="宋体" w:eastAsia="方正仿宋_GBK" w:cs="宋体"/>
                <w:kern w:val="0"/>
                <w:sz w:val="21"/>
                <w:szCs w:val="21"/>
                <w:highlight w:val="none"/>
              </w:rPr>
            </w:pPr>
          </w:p>
        </w:tc>
        <w:tc>
          <w:tcPr>
            <w:tcW w:w="2694" w:type="dxa"/>
            <w:noWrap w:val="0"/>
            <w:vAlign w:val="center"/>
          </w:tcPr>
          <w:p w14:paraId="0AFB0686">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noWrap w:val="0"/>
            <w:vAlign w:val="center"/>
          </w:tcPr>
          <w:p w14:paraId="7DE7C0C8">
            <w:pPr>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w:t>
            </w:r>
            <w:r>
              <w:rPr>
                <w:rFonts w:hint="eastAsia" w:ascii="方正仿宋_GBK" w:hAnsi="宋体" w:eastAsia="方正仿宋_GBK"/>
                <w:sz w:val="21"/>
                <w:szCs w:val="21"/>
                <w:highlight w:val="none"/>
                <w:lang w:val="en-US" w:eastAsia="zh-CN"/>
              </w:rPr>
              <w:t>采购</w:t>
            </w:r>
            <w:r>
              <w:rPr>
                <w:rFonts w:hint="eastAsia" w:ascii="方正仿宋_GBK" w:hAnsi="宋体" w:eastAsia="方正仿宋_GBK"/>
                <w:sz w:val="21"/>
                <w:szCs w:val="21"/>
                <w:highlight w:val="none"/>
              </w:rPr>
              <w:t>文件规定的格式，签署或盖章齐全。</w:t>
            </w:r>
          </w:p>
        </w:tc>
      </w:tr>
      <w:tr w14:paraId="6D95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82E4AB8">
            <w:pPr>
              <w:jc w:val="center"/>
              <w:rPr>
                <w:rFonts w:hint="eastAsia" w:ascii="方正仿宋_GBK" w:hAnsi="宋体" w:eastAsia="方正仿宋_GBK" w:cs="宋体"/>
                <w:kern w:val="0"/>
                <w:sz w:val="21"/>
                <w:szCs w:val="21"/>
                <w:highlight w:val="none"/>
              </w:rPr>
            </w:pPr>
          </w:p>
        </w:tc>
        <w:tc>
          <w:tcPr>
            <w:tcW w:w="2694" w:type="dxa"/>
            <w:noWrap w:val="0"/>
            <w:vAlign w:val="center"/>
          </w:tcPr>
          <w:p w14:paraId="0CAF3DB9">
            <w:pPr>
              <w:rPr>
                <w:rFonts w:hint="eastAsia"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noWrap w:val="0"/>
            <w:vAlign w:val="center"/>
          </w:tcPr>
          <w:p w14:paraId="1D9CDDC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3572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E2D74CF">
            <w:pPr>
              <w:jc w:val="center"/>
              <w:rPr>
                <w:rFonts w:hint="eastAsia" w:ascii="方正仿宋_GBK" w:hAnsi="宋体" w:eastAsia="方正仿宋_GBK" w:cs="宋体"/>
                <w:kern w:val="0"/>
                <w:sz w:val="21"/>
                <w:szCs w:val="21"/>
                <w:highlight w:val="none"/>
              </w:rPr>
            </w:pPr>
          </w:p>
        </w:tc>
        <w:tc>
          <w:tcPr>
            <w:tcW w:w="2694" w:type="dxa"/>
            <w:noWrap w:val="0"/>
            <w:vAlign w:val="center"/>
          </w:tcPr>
          <w:p w14:paraId="355FB3A4">
            <w:pPr>
              <w:rPr>
                <w:rFonts w:hint="eastAsia"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noWrap w:val="0"/>
            <w:vAlign w:val="center"/>
          </w:tcPr>
          <w:p w14:paraId="6A96E018">
            <w:pPr>
              <w:rPr>
                <w:rFonts w:hint="eastAsia"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3FD8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B5DD4F">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noWrap w:val="0"/>
            <w:vAlign w:val="center"/>
          </w:tcPr>
          <w:p w14:paraId="014C476C">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文件份数</w:t>
            </w:r>
          </w:p>
        </w:tc>
        <w:tc>
          <w:tcPr>
            <w:tcW w:w="6259" w:type="dxa"/>
            <w:noWrap w:val="0"/>
            <w:vAlign w:val="center"/>
          </w:tcPr>
          <w:p w14:paraId="0A6A2EC7">
            <w:pPr>
              <w:rPr>
                <w:rFonts w:hint="eastAsia"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文件正、副本数量（含电子文档）符合</w:t>
            </w:r>
            <w:r>
              <w:rPr>
                <w:rFonts w:hint="eastAsia" w:ascii="方正仿宋_GBK" w:hAnsi="宋体" w:eastAsia="方正仿宋_GBK" w:cs="仿宋_GB2312"/>
                <w:sz w:val="21"/>
                <w:szCs w:val="21"/>
                <w:highlight w:val="none"/>
                <w:lang w:val="en-US" w:eastAsia="zh-CN"/>
              </w:rPr>
              <w:t>采购</w:t>
            </w:r>
            <w:r>
              <w:rPr>
                <w:rFonts w:hint="eastAsia" w:ascii="方正仿宋_GBK" w:hAnsi="宋体" w:eastAsia="方正仿宋_GBK" w:cs="仿宋_GB2312"/>
                <w:sz w:val="21"/>
                <w:szCs w:val="21"/>
                <w:highlight w:val="none"/>
                <w:lang w:val="zh-CN"/>
              </w:rPr>
              <w:t>文件要求。</w:t>
            </w:r>
          </w:p>
        </w:tc>
      </w:tr>
      <w:tr w14:paraId="26C3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48B1399">
            <w:pPr>
              <w:jc w:val="cente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noWrap w:val="0"/>
            <w:vAlign w:val="center"/>
          </w:tcPr>
          <w:p w14:paraId="70A938A3">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noWrap w:val="0"/>
            <w:vAlign w:val="center"/>
          </w:tcPr>
          <w:p w14:paraId="2DA9497A">
            <w:pPr>
              <w:pStyle w:val="7"/>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宋体"/>
                <w:kern w:val="0"/>
                <w:sz w:val="21"/>
                <w:szCs w:val="21"/>
                <w:highlight w:val="none"/>
                <w:lang w:val="en-US" w:eastAsia="zh-CN"/>
              </w:rPr>
              <w:t>采购</w:t>
            </w:r>
            <w:r>
              <w:rPr>
                <w:rFonts w:hint="eastAsia" w:ascii="方正仿宋_GBK" w:hAnsi="宋体" w:eastAsia="方正仿宋_GBK" w:cs="宋体"/>
                <w:kern w:val="0"/>
                <w:sz w:val="21"/>
                <w:szCs w:val="21"/>
                <w:highlight w:val="none"/>
              </w:rPr>
              <w:t>文件规定的内容进行实质性响应。</w:t>
            </w:r>
          </w:p>
        </w:tc>
      </w:tr>
      <w:tr w14:paraId="75C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7FCF717E">
            <w:pPr>
              <w:jc w:val="center"/>
              <w:rPr>
                <w:rFonts w:hint="eastAsia" w:ascii="方正仿宋_GBK" w:hAnsi="宋体" w:eastAsia="方正仿宋_GBK" w:cs="宋体"/>
                <w:kern w:val="0"/>
                <w:sz w:val="21"/>
                <w:szCs w:val="21"/>
                <w:highlight w:val="none"/>
              </w:rPr>
            </w:pPr>
          </w:p>
        </w:tc>
        <w:tc>
          <w:tcPr>
            <w:tcW w:w="2694" w:type="dxa"/>
            <w:noWrap w:val="0"/>
            <w:vAlign w:val="center"/>
          </w:tcPr>
          <w:p w14:paraId="0E831485">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lang w:val="en-US" w:eastAsia="zh-CN"/>
              </w:rPr>
              <w:t>遴选</w:t>
            </w:r>
            <w:r>
              <w:rPr>
                <w:rFonts w:hint="eastAsia" w:ascii="方正仿宋_GBK" w:hAnsi="宋体" w:eastAsia="方正仿宋_GBK" w:cs="宋体"/>
                <w:kern w:val="0"/>
                <w:sz w:val="21"/>
                <w:szCs w:val="21"/>
                <w:highlight w:val="none"/>
              </w:rPr>
              <w:t>有效期</w:t>
            </w:r>
          </w:p>
        </w:tc>
        <w:tc>
          <w:tcPr>
            <w:tcW w:w="6259" w:type="dxa"/>
            <w:noWrap w:val="0"/>
            <w:vAlign w:val="center"/>
          </w:tcPr>
          <w:p w14:paraId="5A4B472B">
            <w:pPr>
              <w:rPr>
                <w:rFonts w:hint="eastAsia"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E093FB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3.遴选</w:t>
      </w:r>
      <w:r>
        <w:rPr>
          <w:rFonts w:hint="eastAsia" w:ascii="方正仿宋_GBK" w:hAnsi="宋体" w:eastAsia="方正仿宋_GBK"/>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000F5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供应商澄清、说明或者更正响应文件应当以书面形式作出</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应当由法定代表人（或其授权代表）或自然人（供应商为自然人）签署或者加盖公章。由授权代表签署的，应当附法定代表人授权书。供应商为自然人的，应当由本人签署并附身份证明。</w:t>
      </w:r>
    </w:p>
    <w:p w14:paraId="5F9E231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4.在遴选过程中任何一方不得向他人透露与遴选有关的技术资料、价格或其他信息。</w:t>
      </w:r>
    </w:p>
    <w:p w14:paraId="1573310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5.供应商在遴选时作出的所有书面承诺须由法定代表人（或其授权代表）或自然人（供应商为自然人）签署。</w:t>
      </w:r>
    </w:p>
    <w:p w14:paraId="06548A6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w:t>
      </w:r>
      <w:r>
        <w:rPr>
          <w:rFonts w:hint="default" w:ascii="方正仿宋_GBK" w:hAnsi="宋体" w:eastAsia="方正仿宋_GBK"/>
          <w:sz w:val="24"/>
          <w:szCs w:val="24"/>
          <w:highlight w:val="none"/>
          <w:lang w:val="en-US" w:eastAsia="zh-CN"/>
        </w:rPr>
        <w:t>所有参加的供应商</w:t>
      </w:r>
      <w:r>
        <w:rPr>
          <w:rFonts w:hint="eastAsia" w:ascii="方正仿宋_GBK" w:hAnsi="宋体" w:eastAsia="方正仿宋_GBK"/>
          <w:sz w:val="24"/>
          <w:szCs w:val="24"/>
          <w:highlight w:val="none"/>
          <w:lang w:val="en-US" w:eastAsia="zh-CN"/>
        </w:rPr>
        <w:t>应</w:t>
      </w:r>
      <w:r>
        <w:rPr>
          <w:rFonts w:hint="default" w:ascii="方正仿宋_GBK" w:hAnsi="宋体" w:eastAsia="方正仿宋_GBK"/>
          <w:sz w:val="24"/>
          <w:szCs w:val="24"/>
          <w:highlight w:val="none"/>
          <w:lang w:val="en-US" w:eastAsia="zh-CN"/>
        </w:rPr>
        <w:t>在规定时间内提交最后报价及有关承诺。已提交响应文件但未在规定时间内进行最后报价的供应商，视为放弃最后报价，以供应商响应文件中的报价为准。</w:t>
      </w:r>
    </w:p>
    <w:p w14:paraId="06C9FE0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w:t>
      </w:r>
      <w:r>
        <w:rPr>
          <w:rFonts w:hint="default" w:ascii="方正仿宋_GBK" w:hAnsi="宋体" w:eastAsia="方正仿宋_GBK"/>
          <w:sz w:val="24"/>
          <w:szCs w:val="24"/>
          <w:highlight w:val="none"/>
          <w:lang w:val="en-US" w:eastAsia="zh-CN"/>
        </w:rPr>
        <w:t>评审的依据为</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文件和响应文件（含有效的补充文件）。</w:t>
      </w:r>
      <w:r>
        <w:rPr>
          <w:rFonts w:hint="eastAsia" w:ascii="方正仿宋_GBK" w:hAnsi="宋体" w:eastAsia="方正仿宋_GBK"/>
          <w:sz w:val="24"/>
          <w:szCs w:val="24"/>
          <w:highlight w:val="none"/>
          <w:lang w:val="en-US" w:eastAsia="zh-CN"/>
        </w:rPr>
        <w:t>遴选</w:t>
      </w:r>
      <w:r>
        <w:rPr>
          <w:rFonts w:hint="default" w:ascii="方正仿宋_GBK" w:hAnsi="宋体" w:eastAsia="方正仿宋_GBK"/>
          <w:sz w:val="24"/>
          <w:szCs w:val="24"/>
          <w:highlight w:val="none"/>
          <w:lang w:val="en-US" w:eastAsia="zh-CN"/>
        </w:rPr>
        <w:t>小组判断响应文件对</w:t>
      </w:r>
      <w:r>
        <w:rPr>
          <w:rFonts w:hint="eastAsia" w:ascii="方正仿宋_GBK" w:hAnsi="宋体" w:eastAsia="方正仿宋_GBK"/>
          <w:sz w:val="24"/>
          <w:szCs w:val="24"/>
          <w:highlight w:val="none"/>
          <w:lang w:val="en-US" w:eastAsia="zh-CN"/>
        </w:rPr>
        <w:t>采购</w:t>
      </w:r>
      <w:r>
        <w:rPr>
          <w:rFonts w:hint="default" w:ascii="方正仿宋_GBK" w:hAnsi="宋体" w:eastAsia="方正仿宋_GBK"/>
          <w:sz w:val="24"/>
          <w:szCs w:val="24"/>
          <w:highlight w:val="none"/>
          <w:lang w:val="en-US" w:eastAsia="zh-CN"/>
        </w:rPr>
        <w:t>文件的响应，仅基于响应文件本身而不靠外部证据。</w:t>
      </w:r>
    </w:p>
    <w:p w14:paraId="2C686C54">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2685694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对满足</w:t>
      </w:r>
      <w:r>
        <w:rPr>
          <w:rFonts w:hint="eastAsia" w:ascii="方正仿宋_GBK" w:hAnsi="宋体" w:eastAsia="方正仿宋_GBK"/>
          <w:sz w:val="24"/>
          <w:szCs w:val="24"/>
          <w:highlight w:val="none"/>
          <w:lang w:val="en-US" w:eastAsia="zh-CN"/>
        </w:rPr>
        <w:t>遴选</w:t>
      </w:r>
      <w:r>
        <w:rPr>
          <w:rFonts w:hint="eastAsia" w:ascii="方正仿宋_GBK" w:hAnsi="宋体" w:eastAsia="方正仿宋_GBK"/>
          <w:sz w:val="24"/>
          <w:szCs w:val="24"/>
          <w:highlight w:val="none"/>
        </w:rPr>
        <w:t>实质性响应要求的供应商的</w:t>
      </w:r>
      <w:r>
        <w:rPr>
          <w:rFonts w:hint="eastAsia" w:ascii="方正仿宋_GBK" w:hAnsi="宋体" w:eastAsia="方正仿宋_GBK"/>
          <w:sz w:val="24"/>
          <w:szCs w:val="24"/>
          <w:highlight w:val="none"/>
          <w:lang w:val="en-US" w:eastAsia="zh-CN"/>
        </w:rPr>
        <w:t>报价</w:t>
      </w:r>
      <w:r>
        <w:rPr>
          <w:rFonts w:hint="eastAsia" w:ascii="方正仿宋_GBK" w:hAnsi="宋体" w:eastAsia="方正仿宋_GBK"/>
          <w:sz w:val="24"/>
          <w:szCs w:val="24"/>
          <w:highlight w:val="none"/>
        </w:rPr>
        <w:t>、</w:t>
      </w:r>
      <w:r>
        <w:rPr>
          <w:rFonts w:hint="eastAsia" w:ascii="方正仿宋_GBK" w:hAnsi="宋体" w:eastAsia="方正仿宋_GBK"/>
          <w:sz w:val="24"/>
          <w:szCs w:val="24"/>
          <w:highlight w:val="none"/>
          <w:lang w:val="en-US" w:eastAsia="zh-CN"/>
        </w:rPr>
        <w:t>产品质量、</w:t>
      </w:r>
      <w:r>
        <w:rPr>
          <w:rFonts w:hint="eastAsia" w:ascii="方正仿宋_GBK" w:hAnsi="宋体" w:eastAsia="方正仿宋_GBK"/>
          <w:sz w:val="24"/>
          <w:szCs w:val="24"/>
          <w:highlight w:val="none"/>
        </w:rPr>
        <w:t>业绩、</w:t>
      </w:r>
      <w:r>
        <w:rPr>
          <w:rFonts w:hint="eastAsia" w:ascii="方正仿宋_GBK" w:hAnsi="宋体" w:eastAsia="方正仿宋_GBK"/>
          <w:sz w:val="24"/>
          <w:szCs w:val="24"/>
          <w:highlight w:val="none"/>
          <w:lang w:val="en-US" w:eastAsia="zh-CN"/>
        </w:rPr>
        <w:t>售后服务</w:t>
      </w:r>
      <w:r>
        <w:rPr>
          <w:rFonts w:hint="eastAsia" w:ascii="方正仿宋_GBK" w:hAnsi="宋体" w:eastAsia="方正仿宋_GBK"/>
          <w:sz w:val="24"/>
          <w:szCs w:val="24"/>
          <w:highlight w:val="none"/>
        </w:rPr>
        <w:t>等进行综合比较，选择最符合单位采购要求的供应商作为成交供应商。</w:t>
      </w:r>
    </w:p>
    <w:p w14:paraId="6FDD946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（三）无效响应</w:t>
      </w:r>
    </w:p>
    <w:p w14:paraId="7B70936A">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供应商发生以下条款情况之一者，视为无效响应：</w:t>
      </w:r>
    </w:p>
    <w:p w14:paraId="08BB788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1.供应商不符合规定的资格条件的；</w:t>
      </w:r>
    </w:p>
    <w:p w14:paraId="5F4F196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2.供应商未通过实质性响应审查的；</w:t>
      </w:r>
    </w:p>
    <w:p w14:paraId="637881F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3.供应商的法定代表人（或其授权代表）或自然人未参加遴选的；</w:t>
      </w:r>
    </w:p>
    <w:p w14:paraId="324E5B15">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4.供应商未按“七、有关说明”要求上传电子响应文件和相关文件；</w:t>
      </w:r>
    </w:p>
    <w:p w14:paraId="37BC300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5.供应商所提交的响应文件未按“附页：响应文件格式要求”要求签署或盖章的；</w:t>
      </w:r>
    </w:p>
    <w:p w14:paraId="1521E64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6.供应商的最后报价超过采购预算或最高限价的；</w:t>
      </w:r>
    </w:p>
    <w:p w14:paraId="4CCD3A5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7.单位负责人为同一人或者存在直接控股、管理关系的不同供应商，参加同一合同项（包）遴选的；</w:t>
      </w:r>
    </w:p>
    <w:p w14:paraId="26A98622">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8.为采购项目提供整体设计、规范编制或者项目管理、监理、检测等服务的供应商再参加该采购项目的其他采购活动的；</w:t>
      </w:r>
    </w:p>
    <w:p w14:paraId="7FEAB229">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9.同一合同项（包）下的货物，制造商参与遴选，再委托代理商参与遴选的；</w:t>
      </w:r>
    </w:p>
    <w:p w14:paraId="175E9363">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10.供应商响应文件内容有与国家现行法律法规相违背的内容，或附有采购人无法接受条件的；</w:t>
      </w:r>
    </w:p>
    <w:p w14:paraId="13DB781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11.法律、法规和采购文件规定的其他无效情形。</w:t>
      </w:r>
    </w:p>
    <w:p w14:paraId="13A7DDC1">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（四）采购终止</w:t>
      </w:r>
    </w:p>
    <w:p w14:paraId="3C4BEEC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出现下列情形之一的，采购人应当终止采购活动，发布项目终止公告并说明原因，重新开展采购活动：</w:t>
      </w:r>
    </w:p>
    <w:p w14:paraId="091E034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6F212E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2.因情况变化，不再符合规定的遴选采购方式适用情形的；</w:t>
      </w:r>
    </w:p>
    <w:p w14:paraId="487C572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3.出现影响采购公正的违法、违规行为的；</w:t>
      </w:r>
    </w:p>
    <w:p w14:paraId="2C44672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highlight w:val="yellow"/>
          <w:lang w:val="en-US" w:eastAsia="zh-CN"/>
        </w:rPr>
      </w:pPr>
      <w:r>
        <w:rPr>
          <w:rFonts w:hint="eastAsia" w:ascii="方正仿宋_GBK" w:hAnsi="宋体" w:eastAsia="方正仿宋_GBK"/>
          <w:sz w:val="24"/>
          <w:szCs w:val="24"/>
          <w:highlight w:val="none"/>
          <w:lang w:val="en-US" w:eastAsia="zh-CN"/>
        </w:rPr>
        <w:t>4.因重大变故，采购任务取消的。</w:t>
      </w:r>
    </w:p>
    <w:p w14:paraId="1B5F4244">
      <w:pPr>
        <w:pStyle w:val="8"/>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bCs/>
          <w:color w:val="000000"/>
          <w:sz w:val="24"/>
          <w:szCs w:val="24"/>
        </w:rPr>
      </w:pPr>
      <w:r>
        <w:rPr>
          <w:rFonts w:hint="eastAsia" w:ascii="方正仿宋_GBK" w:hAnsi="宋体" w:eastAsia="方正仿宋_GBK"/>
          <w:b/>
          <w:bCs/>
          <w:sz w:val="24"/>
          <w:szCs w:val="24"/>
          <w:lang w:val="en-US" w:eastAsia="zh-CN"/>
        </w:rPr>
        <w:t>七、</w:t>
      </w:r>
      <w:r>
        <w:rPr>
          <w:rFonts w:hint="default" w:ascii="Times New Roman" w:hAnsi="Times New Roman" w:eastAsia="方正仿宋_GBK" w:cs="Times New Roman"/>
          <w:b/>
          <w:bCs/>
          <w:color w:val="000000"/>
          <w:sz w:val="24"/>
          <w:szCs w:val="24"/>
        </w:rPr>
        <w:t>有关说明</w:t>
      </w:r>
      <w:bookmarkEnd w:id="8"/>
      <w:bookmarkEnd w:id="9"/>
      <w:bookmarkEnd w:id="10"/>
      <w:bookmarkEnd w:id="11"/>
      <w:bookmarkEnd w:id="12"/>
      <w:bookmarkEnd w:id="13"/>
      <w:bookmarkEnd w:id="14"/>
      <w:bookmarkEnd w:id="15"/>
      <w:bookmarkEnd w:id="16"/>
      <w:bookmarkEnd w:id="17"/>
    </w:p>
    <w:p w14:paraId="29171C50">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（一）凡有意参与</w:t>
      </w:r>
      <w:r>
        <w:rPr>
          <w:rFonts w:hint="default" w:ascii="Times New Roman" w:hAnsi="Times New Roman" w:eastAsia="方正仿宋_GBK" w:cs="Times New Roman"/>
          <w:color w:val="000000"/>
          <w:sz w:val="24"/>
          <w:szCs w:val="24"/>
          <w:highlight w:val="none"/>
          <w:lang w:val="en-US" w:eastAsia="zh-CN"/>
        </w:rPr>
        <w:t>遴选</w:t>
      </w:r>
      <w:r>
        <w:rPr>
          <w:rFonts w:hint="default" w:ascii="Times New Roman" w:hAnsi="Times New Roman" w:eastAsia="方正仿宋_GBK" w:cs="Times New Roman"/>
          <w:color w:val="000000"/>
          <w:sz w:val="24"/>
          <w:szCs w:val="24"/>
          <w:highlight w:val="none"/>
        </w:rPr>
        <w:t>的供应商，请下载本项目采购要求等</w:t>
      </w:r>
      <w:r>
        <w:rPr>
          <w:rFonts w:hint="default" w:ascii="Times New Roman" w:hAnsi="Times New Roman" w:eastAsia="方正仿宋_GBK" w:cs="Times New Roman"/>
          <w:color w:val="000000"/>
          <w:sz w:val="24"/>
          <w:szCs w:val="24"/>
          <w:highlight w:val="none"/>
          <w:lang w:val="en-US" w:eastAsia="zh-CN"/>
        </w:rPr>
        <w:t>遴选</w:t>
      </w:r>
      <w:r>
        <w:rPr>
          <w:rFonts w:hint="default" w:ascii="Times New Roman" w:hAnsi="Times New Roman" w:eastAsia="方正仿宋_GBK" w:cs="Times New Roman"/>
          <w:color w:val="000000"/>
          <w:sz w:val="24"/>
          <w:szCs w:val="24"/>
          <w:highlight w:val="none"/>
        </w:rPr>
        <w:t>前公布的所有项目资料，无论供应商下载与否，均视为已知晓所有</w:t>
      </w:r>
      <w:r>
        <w:rPr>
          <w:rFonts w:hint="default" w:ascii="Times New Roman" w:hAnsi="Times New Roman" w:eastAsia="方正仿宋_GBK" w:cs="Times New Roman"/>
          <w:color w:val="000000"/>
          <w:sz w:val="24"/>
          <w:szCs w:val="24"/>
          <w:highlight w:val="none"/>
          <w:lang w:val="en-US" w:eastAsia="zh-CN"/>
        </w:rPr>
        <w:t>遴选</w:t>
      </w:r>
      <w:r>
        <w:rPr>
          <w:rFonts w:hint="default" w:ascii="Times New Roman" w:hAnsi="Times New Roman" w:eastAsia="方正仿宋_GBK" w:cs="Times New Roman"/>
          <w:color w:val="000000"/>
          <w:sz w:val="24"/>
          <w:szCs w:val="24"/>
          <w:highlight w:val="none"/>
        </w:rPr>
        <w:t>内容。</w:t>
      </w:r>
    </w:p>
    <w:p w14:paraId="1636DF7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（二）</w:t>
      </w:r>
      <w:r>
        <w:rPr>
          <w:rFonts w:hint="default" w:ascii="Times New Roman" w:hAnsi="Times New Roman" w:eastAsia="方正仿宋_GBK" w:cs="Times New Roman"/>
          <w:color w:val="000000"/>
          <w:sz w:val="24"/>
          <w:szCs w:val="24"/>
          <w:highlight w:val="none"/>
          <w:lang w:val="en-US" w:eastAsia="zh-CN"/>
        </w:rPr>
        <w:t>供应商须满足以下二种条件，其响应文件才被接受：</w:t>
      </w:r>
    </w:p>
    <w:p w14:paraId="680FD17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1.按时递交了响应文件（纸质响应文件和电子响应文件）；</w:t>
      </w:r>
    </w:p>
    <w:p w14:paraId="431882CF">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2.按时登录云招采供</w:t>
      </w:r>
      <w:r>
        <w:rPr>
          <w:rFonts w:hint="default" w:ascii="Times New Roman" w:hAnsi="Times New Roman" w:eastAsia="方正仿宋_GBK" w:cs="Times New Roman"/>
          <w:color w:val="000000"/>
          <w:sz w:val="24"/>
          <w:szCs w:val="24"/>
          <w:highlight w:val="none"/>
          <w:lang w:val="en-US" w:eastAsia="zh-CN"/>
        </w:rPr>
        <w:t>应平台完成报名（以响应信息通过系统审核的时间为准）。</w:t>
      </w:r>
    </w:p>
    <w:p w14:paraId="019F36D6">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rPr>
        <w:t>（三）电子响应文件提交方式：登录“云招采供应平台”</w:t>
      </w:r>
      <w:r>
        <w:rPr>
          <w:rFonts w:hint="eastAsia" w:ascii="Times New Roman" w:hAnsi="Times New Roman" w:eastAsia="方正仿宋_GBK" w:cs="Times New Roman"/>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www.zhwlsys.com</w:t>
      </w:r>
      <w:r>
        <w:rPr>
          <w:rFonts w:hint="eastAsia" w:ascii="Times New Roman" w:hAnsi="Times New Roman" w:eastAsia="方正仿宋_GBK" w:cs="Times New Roman"/>
          <w:color w:val="000000"/>
          <w:sz w:val="24"/>
          <w:szCs w:val="24"/>
          <w:highlight w:val="none"/>
          <w:lang w:eastAsia="zh-CN"/>
        </w:rPr>
        <w:t>）</w:t>
      </w:r>
      <w:r>
        <w:rPr>
          <w:rFonts w:hint="default" w:ascii="Times New Roman" w:hAnsi="Times New Roman" w:eastAsia="方正仿宋_GBK" w:cs="Times New Roman"/>
          <w:color w:val="000000"/>
          <w:sz w:val="24"/>
          <w:szCs w:val="24"/>
          <w:highlight w:val="none"/>
        </w:rPr>
        <w:t>进行报名和电子响应文件提交。请注意对响应信息和响应文件设置加密密码。请供应商妥善保管响应信息及响应文件加密密码，丢失后将无法找回，因密码泄露或遗失造成损失由供应商自行承担。供应商授权代表在开标现场提供密码进行响应信息及响应文件现场解密，若忘记密码或十次输入错误密码后，将被认定为未按规定递交有效响应文件。</w:t>
      </w:r>
    </w:p>
    <w:p w14:paraId="1C396E1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（四）电子响应文件提交截止时间：</w:t>
      </w:r>
      <w:r>
        <w:rPr>
          <w:rFonts w:hint="default" w:ascii="Times New Roman" w:hAnsi="Times New Roman" w:eastAsia="方正仿宋_GBK" w:cs="Times New Roman"/>
          <w:b/>
          <w:bCs/>
          <w:color w:val="000000"/>
          <w:sz w:val="24"/>
          <w:szCs w:val="24"/>
          <w:highlight w:val="none"/>
        </w:rPr>
        <w:t>详见采购公告。</w:t>
      </w:r>
    </w:p>
    <w:p w14:paraId="2501D827">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（五）</w:t>
      </w:r>
      <w:r>
        <w:rPr>
          <w:rFonts w:hint="eastAsia" w:ascii="方正仿宋_GBK" w:hAnsi="方正仿宋_GBK" w:eastAsia="方正仿宋_GBK" w:cs="方正仿宋_GBK"/>
          <w:color w:val="000000"/>
          <w:sz w:val="24"/>
          <w:szCs w:val="24"/>
          <w:highlight w:val="none"/>
          <w:lang w:eastAsia="zh-CN"/>
        </w:rPr>
        <w:t>纸质</w:t>
      </w:r>
      <w:r>
        <w:rPr>
          <w:rFonts w:hint="eastAsia" w:ascii="方正仿宋_GBK" w:hAnsi="方正仿宋_GBK" w:eastAsia="方正仿宋_GBK" w:cs="方正仿宋_GBK"/>
          <w:color w:val="000000"/>
          <w:sz w:val="24"/>
          <w:szCs w:val="24"/>
          <w:highlight w:val="none"/>
          <w:lang w:val="en-US" w:eastAsia="zh-CN"/>
        </w:rPr>
        <w:t>响应文件</w:t>
      </w:r>
      <w:r>
        <w:rPr>
          <w:rFonts w:hint="eastAsia" w:ascii="方正仿宋_GBK" w:hAnsi="方正仿宋_GBK" w:eastAsia="方正仿宋_GBK" w:cs="方正仿宋_GBK"/>
          <w:color w:val="000000"/>
          <w:sz w:val="24"/>
          <w:szCs w:val="24"/>
          <w:highlight w:val="none"/>
          <w:lang w:eastAsia="zh-CN"/>
        </w:rPr>
        <w:t>递交方式：</w:t>
      </w:r>
      <w:r>
        <w:rPr>
          <w:rFonts w:hint="eastAsia" w:ascii="方正仿宋_GBK" w:hAnsi="方正仿宋_GBK" w:eastAsia="方正仿宋_GBK" w:cs="方正仿宋_GBK"/>
          <w:b/>
          <w:bCs/>
          <w:color w:val="000000"/>
          <w:sz w:val="24"/>
          <w:szCs w:val="24"/>
          <w:highlight w:val="none"/>
          <w:lang w:val="en-US" w:eastAsia="zh-CN"/>
        </w:rPr>
        <w:t>遴选</w:t>
      </w:r>
      <w:r>
        <w:rPr>
          <w:rFonts w:hint="eastAsia" w:ascii="方正仿宋_GBK" w:hAnsi="方正仿宋_GBK" w:eastAsia="方正仿宋_GBK" w:cs="方正仿宋_GBK"/>
          <w:b/>
          <w:bCs/>
          <w:color w:val="000000"/>
          <w:sz w:val="24"/>
          <w:szCs w:val="24"/>
          <w:highlight w:val="none"/>
          <w:lang w:eastAsia="zh-CN"/>
        </w:rPr>
        <w:t>现场提交</w:t>
      </w:r>
      <w:r>
        <w:rPr>
          <w:rFonts w:hint="eastAsia" w:ascii="方正仿宋_GBK" w:hAnsi="方正仿宋_GBK" w:eastAsia="方正仿宋_GBK" w:cs="方正仿宋_GBK"/>
          <w:color w:val="000000"/>
          <w:sz w:val="24"/>
          <w:szCs w:val="24"/>
          <w:highlight w:val="none"/>
          <w:lang w:eastAsia="zh-CN"/>
        </w:rPr>
        <w:t>。</w:t>
      </w:r>
    </w:p>
    <w:p w14:paraId="1A56875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rPr>
        <w:t>（六）</w:t>
      </w:r>
      <w:r>
        <w:rPr>
          <w:rFonts w:hint="eastAsia" w:ascii="方正仿宋_GBK" w:hAnsi="方正仿宋_GBK" w:eastAsia="方正仿宋_GBK" w:cs="方正仿宋_GBK"/>
          <w:color w:val="000000"/>
          <w:sz w:val="24"/>
          <w:szCs w:val="24"/>
          <w:highlight w:val="none"/>
          <w:lang w:val="en-US" w:eastAsia="zh-CN"/>
        </w:rPr>
        <w:t>遴选</w:t>
      </w:r>
      <w:r>
        <w:rPr>
          <w:rFonts w:hint="eastAsia" w:ascii="方正仿宋_GBK" w:hAnsi="方正仿宋_GBK" w:eastAsia="方正仿宋_GBK" w:cs="方正仿宋_GBK"/>
          <w:color w:val="000000"/>
          <w:sz w:val="24"/>
          <w:szCs w:val="24"/>
          <w:highlight w:val="none"/>
          <w:lang w:eastAsia="zh-CN"/>
        </w:rPr>
        <w:t>时间</w:t>
      </w:r>
      <w:r>
        <w:rPr>
          <w:rFonts w:hint="eastAsia" w:ascii="方正仿宋_GBK" w:hAnsi="方正仿宋_GBK" w:eastAsia="方正仿宋_GBK" w:cs="方正仿宋_GBK"/>
          <w:color w:val="000000"/>
          <w:sz w:val="24"/>
          <w:szCs w:val="24"/>
          <w:highlight w:val="none"/>
          <w:lang w:val="en-US" w:eastAsia="zh-CN"/>
        </w:rPr>
        <w:t>和地点</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另行通知。</w:t>
      </w:r>
    </w:p>
    <w:p w14:paraId="6444D625">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rPr>
        <w:t>（七）</w:t>
      </w:r>
      <w:r>
        <w:rPr>
          <w:rFonts w:hint="default" w:ascii="Times New Roman" w:hAnsi="Times New Roman" w:eastAsia="方正仿宋_GBK" w:cs="Times New Roman"/>
          <w:color w:val="000000"/>
          <w:sz w:val="24"/>
          <w:szCs w:val="24"/>
          <w:highlight w:val="none"/>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highlight w:val="none"/>
          <w:lang w:eastAsia="zh-CN"/>
        </w:rPr>
        <w:t>“</w:t>
      </w:r>
      <w:r>
        <w:rPr>
          <w:rFonts w:hint="default" w:ascii="Times New Roman" w:hAnsi="Times New Roman" w:eastAsia="方正仿宋_GBK" w:cs="Times New Roman"/>
          <w:color w:val="000000"/>
          <w:sz w:val="24"/>
          <w:szCs w:val="24"/>
          <w:highlight w:val="none"/>
          <w:lang w:val="en-US" w:eastAsia="zh-CN"/>
        </w:rPr>
        <w:t>重庆市急救医疗中心</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网站</w:t>
      </w:r>
      <w:r>
        <w:rPr>
          <w:rFonts w:hint="eastAsia" w:ascii="方正仿宋_GBK" w:hAnsi="方正仿宋_GBK" w:eastAsia="方正仿宋_GBK" w:cs="方正仿宋_GBK"/>
          <w:color w:val="000000"/>
          <w:sz w:val="24"/>
          <w:szCs w:val="24"/>
          <w:highlight w:val="none"/>
          <w:lang w:val="en-US" w:eastAsia="zh-CN"/>
        </w:rPr>
        <w:t>（www.120cq.com.cn）</w:t>
      </w:r>
      <w:r>
        <w:rPr>
          <w:rFonts w:hint="default" w:ascii="Times New Roman" w:hAnsi="Times New Roman" w:eastAsia="方正仿宋_GBK" w:cs="Times New Roman"/>
          <w:color w:val="000000"/>
          <w:sz w:val="24"/>
          <w:szCs w:val="24"/>
          <w:highlight w:val="none"/>
          <w:lang w:eastAsia="zh-CN"/>
        </w:rPr>
        <w:t>上发布结果公告。</w:t>
      </w:r>
    </w:p>
    <w:p w14:paraId="3DFF691E">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八</w:t>
      </w:r>
      <w:r>
        <w:rPr>
          <w:rFonts w:hint="default" w:ascii="Times New Roman" w:hAnsi="Times New Roman" w:eastAsia="方正仿宋_GBK" w:cs="Times New Roman"/>
          <w:color w:val="000000"/>
          <w:sz w:val="24"/>
          <w:szCs w:val="24"/>
          <w:highlight w:val="none"/>
          <w:lang w:eastAsia="zh-CN"/>
        </w:rPr>
        <w:t>）采购人无义务向其他供应商解释</w:t>
      </w:r>
      <w:r>
        <w:rPr>
          <w:rFonts w:hint="default" w:ascii="Times New Roman" w:hAnsi="Times New Roman" w:eastAsia="方正仿宋_GBK" w:cs="Times New Roman"/>
          <w:color w:val="000000"/>
          <w:sz w:val="24"/>
          <w:szCs w:val="24"/>
          <w:highlight w:val="none"/>
          <w:lang w:val="en-US" w:eastAsia="zh-CN"/>
        </w:rPr>
        <w:t>遴选</w:t>
      </w:r>
      <w:r>
        <w:rPr>
          <w:rFonts w:hint="default" w:ascii="Times New Roman" w:hAnsi="Times New Roman" w:eastAsia="方正仿宋_GBK" w:cs="Times New Roman"/>
          <w:color w:val="000000"/>
          <w:sz w:val="24"/>
          <w:szCs w:val="24"/>
          <w:highlight w:val="none"/>
          <w:lang w:eastAsia="zh-CN"/>
        </w:rPr>
        <w:t>失败原因，响应文件概不退还。</w:t>
      </w:r>
      <w:bookmarkStart w:id="18" w:name="_Toc527828387"/>
      <w:bookmarkStart w:id="19" w:name="_Toc13490"/>
      <w:bookmarkStart w:id="20" w:name="_Toc8132"/>
      <w:bookmarkStart w:id="21" w:name="_Toc517367960"/>
      <w:bookmarkStart w:id="22" w:name="_Toc6933"/>
      <w:bookmarkStart w:id="23" w:name="_Toc31639"/>
      <w:bookmarkStart w:id="24" w:name="_Toc31810"/>
      <w:bookmarkStart w:id="25" w:name="_Toc517368027"/>
      <w:bookmarkStart w:id="26" w:name="_Toc22978"/>
      <w:bookmarkStart w:id="27" w:name="_Toc21862"/>
    </w:p>
    <w:p w14:paraId="45F59439">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b/>
          <w:bCs/>
          <w:color w:val="000000"/>
          <w:sz w:val="24"/>
          <w:szCs w:val="24"/>
          <w:lang w:val="en-US" w:eastAsia="zh-CN"/>
        </w:rPr>
      </w:pPr>
      <w:r>
        <w:rPr>
          <w:rFonts w:hint="eastAsia" w:ascii="Times New Roman" w:hAnsi="Times New Roman" w:eastAsia="方正仿宋_GBK" w:cs="Times New Roman"/>
          <w:b/>
          <w:bCs/>
          <w:color w:val="000000"/>
          <w:sz w:val="24"/>
          <w:szCs w:val="24"/>
          <w:lang w:val="en-US" w:eastAsia="zh-CN"/>
        </w:rPr>
        <w:t>八</w:t>
      </w:r>
      <w:r>
        <w:rPr>
          <w:rFonts w:hint="default" w:ascii="Times New Roman" w:hAnsi="Times New Roman" w:eastAsia="方正仿宋_GBK" w:cs="Times New Roman"/>
          <w:b/>
          <w:bCs/>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b/>
          <w:bCs/>
          <w:color w:val="000000"/>
          <w:sz w:val="24"/>
          <w:szCs w:val="24"/>
          <w:lang w:val="en-US" w:eastAsia="zh-CN"/>
        </w:rPr>
        <w:t>供应商须知</w:t>
      </w:r>
    </w:p>
    <w:p w14:paraId="4B3FA208">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792F43B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（二）</w:t>
      </w:r>
      <w:r>
        <w:rPr>
          <w:rFonts w:hint="default" w:ascii="Times New Roman" w:hAnsi="Times New Roman" w:eastAsia="方正仿宋_GBK" w:cs="Times New Roman"/>
          <w:color w:val="000000"/>
          <w:sz w:val="24"/>
          <w:szCs w:val="24"/>
          <w:highlight w:val="none"/>
          <w:lang w:val="en-US" w:eastAsia="zh-CN"/>
        </w:rPr>
        <w:t>响应文件要求</w:t>
      </w:r>
    </w:p>
    <w:p w14:paraId="7F75D7DC">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b/>
          <w:bCs/>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eastAsia" w:ascii="Times New Roman" w:hAnsi="Times New Roman" w:eastAsia="方正仿宋_GBK" w:cs="Times New Roman"/>
          <w:b/>
          <w:bCs/>
          <w:color w:val="000000"/>
          <w:sz w:val="24"/>
          <w:szCs w:val="24"/>
          <w:lang w:val="en-US" w:eastAsia="zh-CN"/>
        </w:rPr>
        <w:t>响应文件内</w:t>
      </w:r>
      <w:r>
        <w:rPr>
          <w:rFonts w:hint="default" w:ascii="Times New Roman" w:hAnsi="Times New Roman" w:eastAsia="方正仿宋_GBK" w:cs="Times New Roman"/>
          <w:b/>
          <w:bCs/>
          <w:color w:val="000000"/>
          <w:sz w:val="24"/>
          <w:szCs w:val="24"/>
          <w:lang w:eastAsia="zh-CN"/>
        </w:rPr>
        <w:t>所有文件材料及来往函电均</w:t>
      </w:r>
      <w:r>
        <w:rPr>
          <w:rFonts w:hint="eastAsia" w:ascii="Times New Roman" w:hAnsi="Times New Roman" w:eastAsia="方正仿宋_GBK" w:cs="Times New Roman"/>
          <w:b/>
          <w:bCs/>
          <w:color w:val="000000"/>
          <w:sz w:val="24"/>
          <w:szCs w:val="24"/>
          <w:lang w:val="en-US" w:eastAsia="zh-CN"/>
        </w:rPr>
        <w:t>应</w:t>
      </w:r>
      <w:r>
        <w:rPr>
          <w:rFonts w:hint="default" w:ascii="Times New Roman" w:hAnsi="Times New Roman" w:eastAsia="方正仿宋_GBK" w:cs="Times New Roman"/>
          <w:b/>
          <w:bCs/>
          <w:color w:val="000000"/>
          <w:sz w:val="24"/>
          <w:szCs w:val="24"/>
          <w:lang w:eastAsia="zh-CN"/>
        </w:rPr>
        <w:t>使用中文（外文资料须提供相应的中文翻译文本）</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b/>
          <w:bCs/>
          <w:color w:val="000000"/>
          <w:sz w:val="24"/>
          <w:szCs w:val="24"/>
          <w:lang w:val="en-US" w:eastAsia="zh-CN"/>
        </w:rPr>
        <w:t>响应文件原则上应采用胶装方式进行装订，同时编制完整的页码、目录。</w:t>
      </w:r>
    </w:p>
    <w:p w14:paraId="66116AD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2.响应文件一式四份，其中正、副本各一份，报价（含报价函及明细报价表，</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w:t>
      </w:r>
      <w:r>
        <w:rPr>
          <w:rFonts w:hint="eastAsia" w:ascii="方正仿宋_GBK" w:hAnsi="方正仿宋_GBK" w:eastAsia="方正仿宋_GBK" w:cs="方正仿宋_GBK"/>
          <w:color w:val="auto"/>
          <w:sz w:val="24"/>
          <w:szCs w:val="24"/>
          <w:highlight w:val="none"/>
          <w:lang w:eastAsia="zh-CN"/>
        </w:rPr>
        <w:t>2</w:t>
      </w:r>
      <w:r>
        <w:rPr>
          <w:rFonts w:hint="eastAsia" w:ascii="方正仿宋_GBK" w:hAnsi="方正仿宋_GBK" w:eastAsia="方正仿宋_GBK" w:cs="方正仿宋_GBK"/>
          <w:color w:val="000000"/>
          <w:sz w:val="24"/>
          <w:szCs w:val="24"/>
          <w:highlight w:val="none"/>
          <w:lang w:val="en-US" w:eastAsia="zh-CN"/>
        </w:rPr>
        <w:t>）一份，电子文档一份（备用，应含响应文件及报价。电子文档内容应与纸质版响应文件正本及报价、报名上传响应文件及报价一致，推荐采用U盘为文件载体）。副本应为正本的完整复印件，副本与正本不一致时以正本为准。</w:t>
      </w:r>
    </w:p>
    <w:p w14:paraId="5EC2567E">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3.</w:t>
      </w: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96EF2BA">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eastAsia" w:ascii="方正仿宋_GBK" w:hAnsi="方正仿宋_GBK" w:eastAsia="方正仿宋_GBK" w:cs="方正仿宋_GBK"/>
          <w:color w:val="000000"/>
          <w:sz w:val="24"/>
          <w:szCs w:val="24"/>
          <w:highlight w:val="none"/>
          <w:lang w:val="en-US" w:eastAsia="zh-CN"/>
        </w:rPr>
        <w:t>4.</w:t>
      </w: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407DB6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响应文件的正本、副本、报价以及电子文档均应密封，应在封套上注明项目名称、供应商名称、联系人及联系电话。若正本、副本、报价以及电子文档分别进行密封的，还应在封套上注明“正本”、“副本”、“报价文件”“电子文档”字样。</w:t>
      </w:r>
    </w:p>
    <w:p w14:paraId="3860F4B6">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5A41BF94">
      <w:pPr>
        <w:pStyle w:val="8"/>
        <w:pageBreakBefore w:val="0"/>
        <w:widowControl w:val="0"/>
        <w:kinsoku/>
        <w:wordWrap/>
        <w:overflowPunct/>
        <w:topLinePunct w:val="0"/>
        <w:autoSpaceDE/>
        <w:autoSpaceDN/>
        <w:bidi w:val="0"/>
        <w:adjustRightInd/>
        <w:spacing w:line="480" w:lineRule="exact"/>
        <w:ind w:left="479" w:leftChars="228" w:firstLine="0" w:firstLineChars="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）关于质疑和投诉</w:t>
      </w:r>
    </w:p>
    <w:p w14:paraId="2F72D13F">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1.质疑内容、时限</w:t>
      </w:r>
    </w:p>
    <w:p w14:paraId="4A2EA022">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2675F9E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1.2供应商提出质疑应当提交质疑函和必要的证明材料。</w:t>
      </w:r>
    </w:p>
    <w:p w14:paraId="68650147">
      <w:pPr>
        <w:pStyle w:val="8"/>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1.3供应商为法人或者其他组织的，质疑函应当由法定代表人、主要负责人，或者其授权代表签字或者盖章，并加盖公章。</w:t>
      </w:r>
    </w:p>
    <w:p w14:paraId="711F89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质疑答复时限</w:t>
      </w:r>
    </w:p>
    <w:p w14:paraId="762048E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4E898B4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投诉</w:t>
      </w:r>
    </w:p>
    <w:p w14:paraId="7FF052D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2E7EB8E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签订合同</w:t>
      </w:r>
    </w:p>
    <w:p w14:paraId="4073FDF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554BBFDB">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2.谈判文件、成交供应商的响应文件及澄清文件等，均为签订采购合同的依据。所签订的合同不得对谈判文件和成交供应商响应文件作实质性修改。</w:t>
      </w:r>
    </w:p>
    <w:p w14:paraId="2ED0B21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3.合同生效条款由供需双方约定，法律、行政法规规定应当办理批准、登记等手续后生效的合同，依照其规定。</w:t>
      </w:r>
      <w:bookmarkStart w:id="28" w:name="_Toc16951"/>
      <w:bookmarkStart w:id="29" w:name="_Toc24167"/>
      <w:bookmarkStart w:id="30" w:name="_Toc2188"/>
      <w:bookmarkStart w:id="31" w:name="_Toc24060"/>
      <w:bookmarkStart w:id="32" w:name="_Toc15317"/>
      <w:bookmarkStart w:id="33" w:name="_Toc20734"/>
      <w:bookmarkStart w:id="34" w:name="_Toc517368028"/>
      <w:bookmarkStart w:id="35" w:name="_Toc517367961"/>
      <w:bookmarkStart w:id="36" w:name="_Toc1495"/>
      <w:bookmarkStart w:id="37" w:name="_Toc527828388"/>
    </w:p>
    <w:p w14:paraId="4936CC8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2" w:firstLineChars="200"/>
        <w:jc w:val="left"/>
        <w:textAlignment w:val="auto"/>
        <w:rPr>
          <w:rFonts w:hint="default"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lang w:val="en-US" w:eastAsia="zh-CN"/>
        </w:rPr>
        <w:t>九</w:t>
      </w:r>
      <w:r>
        <w:rPr>
          <w:rFonts w:hint="default" w:ascii="Times New Roman" w:hAnsi="Times New Roman" w:eastAsia="方正仿宋_GBK" w:cs="Times New Roman"/>
          <w:b/>
          <w:bCs/>
          <w:color w:val="000000"/>
          <w:sz w:val="24"/>
          <w:szCs w:val="24"/>
        </w:rPr>
        <w:t>、</w:t>
      </w:r>
      <w:bookmarkEnd w:id="28"/>
      <w:r>
        <w:rPr>
          <w:rFonts w:hint="default" w:ascii="Times New Roman" w:hAnsi="Times New Roman" w:eastAsia="方正仿宋_GBK" w:cs="Times New Roman"/>
          <w:b/>
          <w:bCs/>
          <w:color w:val="000000"/>
          <w:sz w:val="24"/>
          <w:szCs w:val="24"/>
        </w:rPr>
        <w:t>其它有关规定</w:t>
      </w:r>
    </w:p>
    <w:p w14:paraId="1B6F652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eastAsia" w:ascii="方正仿宋_GBK" w:hAnsi="方正仿宋_GBK" w:eastAsia="方正仿宋_GBK" w:cs="方正仿宋_GBK"/>
          <w:color w:val="000000"/>
          <w:sz w:val="24"/>
          <w:szCs w:val="24"/>
          <w:lang w:val="en-US" w:eastAsia="zh-CN"/>
        </w:rPr>
        <w:t>www.120cq.com.cn）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782ACBD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283F28F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03D8CB0E">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w:t>
      </w:r>
      <w:r>
        <w:rPr>
          <w:rFonts w:hint="eastAsia" w:ascii="方正仿宋_GBK" w:hAnsi="方正仿宋_GBK" w:eastAsia="方正仿宋_GBK" w:cs="方正仿宋_GBK"/>
          <w:color w:val="000000"/>
          <w:sz w:val="24"/>
          <w:szCs w:val="24"/>
        </w:rPr>
        <w:t>库〔2016〕125号，供应商列入失信被执行人、重大税收违法案件当事人名单、政府采购</w:t>
      </w:r>
      <w:r>
        <w:rPr>
          <w:rFonts w:hint="default" w:ascii="Times New Roman" w:hAnsi="Times New Roman" w:eastAsia="方正仿宋_GBK" w:cs="Times New Roman"/>
          <w:color w:val="000000"/>
          <w:sz w:val="24"/>
          <w:szCs w:val="24"/>
        </w:rPr>
        <w:t>严重违法失信行为记录名单及其他不符合《中华人民共和国政府采购法》第二十二条规定条件的供应商，将拒绝其参与采购活动。</w:t>
      </w:r>
      <w:bookmarkStart w:id="38" w:name="_Toc16527"/>
    </w:p>
    <w:p w14:paraId="7BD9BCE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2" w:firstLineChars="200"/>
        <w:jc w:val="left"/>
        <w:textAlignment w:val="auto"/>
        <w:rPr>
          <w:rFonts w:hint="default" w:ascii="Times New Roman" w:hAnsi="Times New Roman" w:eastAsia="方正仿宋_GBK" w:cs="Times New Roman"/>
          <w:b/>
          <w:bCs/>
          <w:color w:val="000000"/>
          <w:sz w:val="24"/>
          <w:szCs w:val="24"/>
        </w:rPr>
      </w:pPr>
      <w:r>
        <w:rPr>
          <w:rFonts w:hint="eastAsia" w:ascii="Times New Roman" w:hAnsi="Times New Roman" w:eastAsia="方正仿宋_GBK" w:cs="Times New Roman"/>
          <w:b/>
          <w:bCs/>
          <w:color w:val="000000"/>
          <w:sz w:val="24"/>
          <w:szCs w:val="24"/>
          <w:lang w:val="en-US" w:eastAsia="zh-CN"/>
        </w:rPr>
        <w:t>十</w:t>
      </w:r>
      <w:r>
        <w:rPr>
          <w:rFonts w:hint="default" w:ascii="Times New Roman" w:hAnsi="Times New Roman" w:eastAsia="方正仿宋_GBK" w:cs="Times New Roman"/>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p>
    <w:p w14:paraId="3023674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话：（023）6369</w:t>
      </w:r>
      <w:r>
        <w:rPr>
          <w:rFonts w:hint="eastAsia" w:ascii="方正仿宋_GBK" w:hAnsi="方正仿宋_GBK" w:eastAsia="方正仿宋_GBK" w:cs="方正仿宋_GBK"/>
          <w:color w:val="000000"/>
          <w:sz w:val="24"/>
          <w:szCs w:val="24"/>
          <w:lang w:val="en-US" w:eastAsia="zh-CN"/>
        </w:rPr>
        <w:t>2089</w:t>
      </w:r>
    </w:p>
    <w:p w14:paraId="30F71A1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2403CC8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桂花园路</w:t>
      </w:r>
      <w:r>
        <w:rPr>
          <w:rFonts w:hint="eastAsia" w:ascii="方正仿宋_GBK" w:hAnsi="方正仿宋_GBK" w:eastAsia="方正仿宋_GBK" w:cs="方正仿宋_GBK"/>
          <w:color w:val="000000"/>
          <w:sz w:val="24"/>
          <w:szCs w:val="24"/>
        </w:rPr>
        <w:t>1号</w:t>
      </w:r>
    </w:p>
    <w:p w14:paraId="0B4C59B1">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如对技术参数或资格审核有疑问的，请咨询温老师，联系电话：（023）63692225</w:t>
      </w:r>
    </w:p>
    <w:p w14:paraId="51A2451A">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0D725F68">
      <w:pPr>
        <w:pStyle w:val="5"/>
        <w:ind w:firstLine="562"/>
        <w:rPr>
          <w:rFonts w:hint="default" w:ascii="Times New Roman" w:hAnsi="Times New Roman" w:cs="Times New Roman"/>
        </w:rPr>
      </w:pPr>
    </w:p>
    <w:p w14:paraId="08594871">
      <w:pPr>
        <w:pStyle w:val="5"/>
        <w:ind w:firstLine="562"/>
        <w:rPr>
          <w:rFonts w:hint="default" w:ascii="Times New Roman" w:hAnsi="Times New Roman" w:cs="Times New Roman"/>
        </w:rPr>
      </w:pPr>
    </w:p>
    <w:p w14:paraId="4A05BFE9">
      <w:pPr>
        <w:pStyle w:val="5"/>
        <w:ind w:firstLine="562"/>
        <w:rPr>
          <w:rFonts w:hint="default" w:ascii="Times New Roman" w:hAnsi="Times New Roman" w:cs="Times New Roman"/>
        </w:rPr>
      </w:pPr>
    </w:p>
    <w:p w14:paraId="6D8DF199">
      <w:pPr>
        <w:pStyle w:val="5"/>
        <w:ind w:firstLine="562"/>
        <w:rPr>
          <w:rFonts w:hint="default" w:ascii="Times New Roman" w:hAnsi="Times New Roman" w:cs="Times New Roman"/>
        </w:rPr>
      </w:pPr>
    </w:p>
    <w:p w14:paraId="307994F6">
      <w:pPr>
        <w:pStyle w:val="5"/>
        <w:ind w:firstLine="562"/>
        <w:rPr>
          <w:rFonts w:hint="default" w:ascii="Times New Roman" w:hAnsi="Times New Roman" w:cs="Times New Roman"/>
        </w:rPr>
      </w:pPr>
    </w:p>
    <w:p w14:paraId="75BBEECC">
      <w:pPr>
        <w:pStyle w:val="5"/>
        <w:ind w:firstLine="562"/>
        <w:rPr>
          <w:rFonts w:hint="default" w:ascii="Times New Roman" w:hAnsi="Times New Roman" w:cs="Times New Roman"/>
        </w:rPr>
      </w:pPr>
    </w:p>
    <w:p w14:paraId="0FD77F94">
      <w:pPr>
        <w:pStyle w:val="5"/>
        <w:ind w:firstLine="562"/>
        <w:rPr>
          <w:rFonts w:hint="default" w:ascii="Times New Roman" w:hAnsi="Times New Roman" w:cs="Times New Roman"/>
        </w:rPr>
      </w:pPr>
    </w:p>
    <w:p w14:paraId="629AC5FD">
      <w:pPr>
        <w:pStyle w:val="5"/>
        <w:ind w:firstLine="562"/>
        <w:rPr>
          <w:rFonts w:hint="default" w:ascii="Times New Roman" w:hAnsi="Times New Roman" w:cs="Times New Roman"/>
        </w:rPr>
      </w:pPr>
    </w:p>
    <w:p w14:paraId="2EE684E9">
      <w:pPr>
        <w:pStyle w:val="5"/>
        <w:ind w:firstLine="562"/>
        <w:rPr>
          <w:rFonts w:hint="default" w:ascii="Times New Roman" w:hAnsi="Times New Roman" w:cs="Times New Roman"/>
        </w:rPr>
      </w:pP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eastAsia" w:ascii="Times New Roman" w:hAnsi="Times New Roman" w:eastAsia="方正仿宋_GBK" w:cs="Times New Roman"/>
          <w:b/>
          <w:sz w:val="24"/>
          <w:szCs w:val="24"/>
          <w:lang w:eastAsia="zh-CN"/>
        </w:rPr>
        <w:t>（</w:t>
      </w:r>
      <w:r>
        <w:rPr>
          <w:rFonts w:hint="eastAsia" w:ascii="Times New Roman" w:hAnsi="Times New Roman" w:eastAsia="方正仿宋_GBK" w:cs="Times New Roman"/>
          <w:b/>
          <w:sz w:val="24"/>
          <w:szCs w:val="24"/>
          <w:lang w:val="en-US" w:eastAsia="zh-CN"/>
        </w:rPr>
        <w:t>单独密封及上传</w:t>
      </w:r>
      <w:r>
        <w:rPr>
          <w:rFonts w:hint="eastAsia"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14655D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default" w:ascii="Times New Roman" w:hAnsi="Times New Roman" w:eastAsia="方正仿宋_GBK" w:cs="Times New Roman"/>
          <w:b/>
          <w:sz w:val="24"/>
          <w:szCs w:val="24"/>
        </w:rPr>
        <w:t>二、</w:t>
      </w:r>
      <w:r>
        <w:rPr>
          <w:rFonts w:hint="eastAsia" w:ascii="方正仿宋_GBK" w:hAnsi="宋体" w:eastAsia="方正仿宋_GBK"/>
          <w:b/>
          <w:sz w:val="24"/>
          <w:szCs w:val="24"/>
          <w:lang w:val="en-US" w:eastAsia="zh-CN"/>
        </w:rPr>
        <w:t>技术</w:t>
      </w:r>
      <w:r>
        <w:rPr>
          <w:rFonts w:hint="eastAsia" w:ascii="方正仿宋_GBK" w:hAnsi="宋体" w:eastAsia="方正仿宋_GBK"/>
          <w:b/>
          <w:sz w:val="24"/>
          <w:szCs w:val="24"/>
        </w:rPr>
        <w:t>部分</w:t>
      </w:r>
    </w:p>
    <w:p w14:paraId="1D7C078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技术</w:t>
      </w:r>
      <w:r>
        <w:rPr>
          <w:rFonts w:hint="eastAsia" w:ascii="方正仿宋_GBK" w:hAnsi="宋体" w:eastAsia="方正仿宋_GBK"/>
          <w:sz w:val="24"/>
          <w:szCs w:val="24"/>
        </w:rPr>
        <w:t>响应偏离表</w:t>
      </w:r>
    </w:p>
    <w:p w14:paraId="350325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68735ED5">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Times New Roman" w:hAnsi="Times New Roman" w:eastAsia="方正仿宋_GBK" w:cs="Times New Roman"/>
          <w:b/>
          <w:sz w:val="24"/>
          <w:szCs w:val="24"/>
          <w:lang w:val="en-US" w:eastAsia="zh-CN"/>
        </w:rPr>
      </w:pPr>
      <w:r>
        <w:rPr>
          <w:rFonts w:hint="eastAsia" w:ascii="Times New Roman" w:hAnsi="Times New Roman" w:eastAsia="方正仿宋_GBK" w:cs="Times New Roman"/>
          <w:b/>
          <w:sz w:val="24"/>
          <w:szCs w:val="24"/>
          <w:lang w:val="en-US" w:eastAsia="zh-CN"/>
        </w:rPr>
        <w:t>三、商务部分</w:t>
      </w:r>
    </w:p>
    <w:p w14:paraId="01860C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7481F74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售后服务承诺函（格式自定）</w:t>
      </w:r>
    </w:p>
    <w:p w14:paraId="68D2EA7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eastAsia" w:ascii="Times New Roman" w:hAnsi="Times New Roman" w:eastAsia="方正仿宋_GBK" w:cs="Times New Roman"/>
          <w:b/>
          <w:sz w:val="24"/>
          <w:szCs w:val="24"/>
          <w:lang w:val="en-US" w:eastAsia="zh-CN"/>
        </w:rPr>
        <w:t>四</w:t>
      </w:r>
      <w:r>
        <w:rPr>
          <w:rFonts w:hint="default" w:ascii="Times New Roman" w:hAnsi="Times New Roman" w:eastAsia="方正仿宋_GBK" w:cs="Times New Roman"/>
          <w:b/>
          <w:sz w:val="24"/>
          <w:szCs w:val="24"/>
        </w:rPr>
        <w:t>、其他资料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31CA74B2">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（二）其他与项目有关的资料（自附）</w:t>
      </w:r>
    </w:p>
    <w:p w14:paraId="36479C4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headerReference r:id="rId3" w:type="default"/>
          <w:footerReference r:id="rId4" w:type="default"/>
          <w:pgSz w:w="11907" w:h="16840"/>
          <w:pgMar w:top="1134" w:right="1191" w:bottom="1134" w:left="1304" w:header="851" w:footer="992" w:gutter="0"/>
          <w:pgNumType w:fmt="decimal"/>
          <w:cols w:space="720" w:num="1"/>
          <w:docGrid w:linePitch="380" w:charSpace="-5735"/>
        </w:sectPr>
      </w:pPr>
    </w:p>
    <w:p w14:paraId="45E8C00D">
      <w:pPr>
        <w:numPr>
          <w:ilvl w:val="0"/>
          <w:numId w:val="3"/>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w:t>
      </w:r>
      <w:r>
        <w:rPr>
          <w:rFonts w:hint="eastAsia" w:ascii="Times New Roman" w:hAnsi="Times New Roman" w:eastAsia="方正仿宋_GBK" w:cs="Times New Roman"/>
          <w:b/>
          <w:bCs/>
          <w:sz w:val="24"/>
          <w:szCs w:val="24"/>
          <w:lang w:val="en-US" w:eastAsia="zh-CN"/>
        </w:rPr>
        <w:t>（单独密封及上传）</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报价</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电子文档</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6CA1C3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decimal"/>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FCFA2A8">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14:paraId="412EF82F">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2339"/>
      <w:bookmarkStart w:id="40" w:name="_Toc32158"/>
      <w:bookmarkStart w:id="41" w:name="_Toc65660381"/>
      <w:bookmarkStart w:id="42" w:name="_Toc106034661"/>
      <w:bookmarkStart w:id="43" w:name="_Toc313888362"/>
      <w:bookmarkStart w:id="44" w:name="_Toc313008358"/>
      <w:bookmarkStart w:id="45" w:name="_Toc342913421"/>
      <w:bookmarkStart w:id="46" w:name="_Toc2082"/>
      <w:bookmarkStart w:id="47" w:name="_Toc20162"/>
      <w:bookmarkStart w:id="48" w:name="_Toc106034662"/>
      <w:bookmarkStart w:id="49"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r>
        <w:rPr>
          <w:rFonts w:hint="eastAsia" w:ascii="方正仿宋_GBK" w:hAnsi="宋体" w:eastAsia="方正仿宋_GBK"/>
          <w:sz w:val="24"/>
          <w:lang w:val="en-US" w:eastAsia="zh-CN"/>
        </w:rPr>
        <w:t>技术</w:t>
      </w:r>
      <w:r>
        <w:rPr>
          <w:rFonts w:hint="eastAsia" w:ascii="方正仿宋_GBK" w:hAnsi="宋体" w:eastAsia="方正仿宋_GBK"/>
          <w:sz w:val="24"/>
        </w:rPr>
        <w:t>部分</w:t>
      </w:r>
      <w:bookmarkEnd w:id="39"/>
      <w:bookmarkEnd w:id="40"/>
      <w:bookmarkEnd w:id="41"/>
      <w:bookmarkEnd w:id="42"/>
    </w:p>
    <w:p w14:paraId="34D73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技术</w:t>
      </w:r>
      <w:r>
        <w:rPr>
          <w:rFonts w:hint="eastAsia" w:ascii="方正仿宋_GBK" w:hAnsi="宋体" w:eastAsia="方正仿宋_GBK"/>
          <w:sz w:val="24"/>
          <w:szCs w:val="24"/>
        </w:rPr>
        <w:t>响应偏离表</w:t>
      </w:r>
    </w:p>
    <w:p w14:paraId="003E65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8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137"/>
        <w:gridCol w:w="3163"/>
        <w:gridCol w:w="1975"/>
      </w:tblGrid>
      <w:tr w14:paraId="5D8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091" w:type="dxa"/>
            <w:vAlign w:val="center"/>
          </w:tcPr>
          <w:p w14:paraId="56DBB422">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2137" w:type="dxa"/>
            <w:vAlign w:val="center"/>
          </w:tcPr>
          <w:p w14:paraId="69798F4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3163" w:type="dxa"/>
            <w:vAlign w:val="center"/>
          </w:tcPr>
          <w:p w14:paraId="168BD2D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1975" w:type="dxa"/>
            <w:vAlign w:val="center"/>
          </w:tcPr>
          <w:p w14:paraId="5865BA2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4C9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091" w:type="dxa"/>
            <w:vAlign w:val="center"/>
          </w:tcPr>
          <w:p w14:paraId="108DB11F">
            <w:pPr>
              <w:tabs>
                <w:tab w:val="left" w:pos="6300"/>
              </w:tabs>
              <w:snapToGrid w:val="0"/>
              <w:jc w:val="center"/>
              <w:outlineLvl w:val="0"/>
              <w:rPr>
                <w:rFonts w:hint="eastAsia" w:ascii="方正仿宋_GBK" w:hAnsi="宋体" w:eastAsia="方正仿宋_GBK"/>
                <w:sz w:val="21"/>
                <w:szCs w:val="24"/>
              </w:rPr>
            </w:pPr>
          </w:p>
        </w:tc>
        <w:tc>
          <w:tcPr>
            <w:tcW w:w="2137" w:type="dxa"/>
            <w:vAlign w:val="center"/>
          </w:tcPr>
          <w:p w14:paraId="2F257B35">
            <w:pPr>
              <w:tabs>
                <w:tab w:val="left" w:pos="6300"/>
              </w:tabs>
              <w:snapToGrid w:val="0"/>
              <w:jc w:val="center"/>
              <w:outlineLvl w:val="0"/>
              <w:rPr>
                <w:rFonts w:hint="eastAsia" w:ascii="方正仿宋_GBK" w:hAnsi="宋体" w:eastAsia="方正仿宋_GBK"/>
                <w:sz w:val="21"/>
                <w:szCs w:val="24"/>
              </w:rPr>
            </w:pPr>
          </w:p>
        </w:tc>
        <w:tc>
          <w:tcPr>
            <w:tcW w:w="3163" w:type="dxa"/>
            <w:vAlign w:val="center"/>
          </w:tcPr>
          <w:p w14:paraId="0CB00E0B">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1975" w:type="dxa"/>
            <w:vAlign w:val="center"/>
          </w:tcPr>
          <w:p w14:paraId="1809C885">
            <w:pPr>
              <w:tabs>
                <w:tab w:val="left" w:pos="6300"/>
              </w:tabs>
              <w:snapToGrid w:val="0"/>
              <w:jc w:val="center"/>
              <w:outlineLvl w:val="0"/>
              <w:rPr>
                <w:rFonts w:hint="eastAsia" w:ascii="方正仿宋_GBK" w:hAnsi="宋体" w:eastAsia="方正仿宋_GBK"/>
                <w:sz w:val="21"/>
                <w:szCs w:val="24"/>
              </w:rPr>
            </w:pPr>
          </w:p>
        </w:tc>
      </w:tr>
      <w:tr w14:paraId="7097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091" w:type="dxa"/>
            <w:vAlign w:val="center"/>
          </w:tcPr>
          <w:p w14:paraId="7CA191C0">
            <w:pPr>
              <w:tabs>
                <w:tab w:val="left" w:pos="6300"/>
              </w:tabs>
              <w:snapToGrid w:val="0"/>
              <w:jc w:val="center"/>
              <w:outlineLvl w:val="0"/>
              <w:rPr>
                <w:rFonts w:hint="eastAsia" w:ascii="方正仿宋_GBK" w:hAnsi="宋体" w:eastAsia="方正仿宋_GBK"/>
                <w:sz w:val="21"/>
                <w:szCs w:val="24"/>
              </w:rPr>
            </w:pPr>
          </w:p>
        </w:tc>
        <w:tc>
          <w:tcPr>
            <w:tcW w:w="2137" w:type="dxa"/>
            <w:vAlign w:val="center"/>
          </w:tcPr>
          <w:p w14:paraId="68111F8E">
            <w:pPr>
              <w:tabs>
                <w:tab w:val="left" w:pos="6300"/>
              </w:tabs>
              <w:snapToGrid w:val="0"/>
              <w:jc w:val="center"/>
              <w:outlineLvl w:val="0"/>
              <w:rPr>
                <w:rFonts w:hint="eastAsia" w:ascii="方正仿宋_GBK" w:hAnsi="宋体" w:eastAsia="方正仿宋_GBK"/>
                <w:sz w:val="21"/>
                <w:szCs w:val="24"/>
              </w:rPr>
            </w:pPr>
          </w:p>
        </w:tc>
        <w:tc>
          <w:tcPr>
            <w:tcW w:w="3163" w:type="dxa"/>
            <w:vAlign w:val="center"/>
          </w:tcPr>
          <w:p w14:paraId="75085574">
            <w:pPr>
              <w:tabs>
                <w:tab w:val="left" w:pos="6300"/>
              </w:tabs>
              <w:snapToGrid w:val="0"/>
              <w:jc w:val="center"/>
              <w:outlineLvl w:val="0"/>
              <w:rPr>
                <w:rFonts w:hint="eastAsia" w:ascii="方正仿宋_GBK" w:hAnsi="宋体" w:eastAsia="方正仿宋_GBK"/>
                <w:sz w:val="21"/>
                <w:szCs w:val="24"/>
              </w:rPr>
            </w:pPr>
          </w:p>
        </w:tc>
        <w:tc>
          <w:tcPr>
            <w:tcW w:w="1975" w:type="dxa"/>
            <w:vAlign w:val="center"/>
          </w:tcPr>
          <w:p w14:paraId="4DE43D99">
            <w:pPr>
              <w:tabs>
                <w:tab w:val="left" w:pos="6300"/>
              </w:tabs>
              <w:snapToGrid w:val="0"/>
              <w:jc w:val="center"/>
              <w:outlineLvl w:val="0"/>
              <w:rPr>
                <w:rFonts w:hint="eastAsia" w:ascii="方正仿宋_GBK" w:hAnsi="宋体" w:eastAsia="方正仿宋_GBK"/>
                <w:sz w:val="21"/>
                <w:szCs w:val="24"/>
              </w:rPr>
            </w:pPr>
          </w:p>
        </w:tc>
      </w:tr>
      <w:tr w14:paraId="544E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091" w:type="dxa"/>
            <w:vAlign w:val="center"/>
          </w:tcPr>
          <w:p w14:paraId="5BCA7AC9">
            <w:pPr>
              <w:tabs>
                <w:tab w:val="left" w:pos="6300"/>
              </w:tabs>
              <w:snapToGrid w:val="0"/>
              <w:jc w:val="center"/>
              <w:outlineLvl w:val="0"/>
              <w:rPr>
                <w:rFonts w:hint="eastAsia" w:ascii="方正仿宋_GBK" w:hAnsi="宋体" w:eastAsia="方正仿宋_GBK"/>
                <w:sz w:val="21"/>
                <w:szCs w:val="24"/>
              </w:rPr>
            </w:pPr>
          </w:p>
        </w:tc>
        <w:tc>
          <w:tcPr>
            <w:tcW w:w="2137" w:type="dxa"/>
            <w:vAlign w:val="center"/>
          </w:tcPr>
          <w:p w14:paraId="6DD7CEE8">
            <w:pPr>
              <w:tabs>
                <w:tab w:val="left" w:pos="6300"/>
              </w:tabs>
              <w:snapToGrid w:val="0"/>
              <w:jc w:val="center"/>
              <w:outlineLvl w:val="0"/>
              <w:rPr>
                <w:rFonts w:hint="eastAsia" w:ascii="方正仿宋_GBK" w:hAnsi="宋体" w:eastAsia="方正仿宋_GBK"/>
                <w:sz w:val="21"/>
                <w:szCs w:val="24"/>
              </w:rPr>
            </w:pPr>
          </w:p>
        </w:tc>
        <w:tc>
          <w:tcPr>
            <w:tcW w:w="3163" w:type="dxa"/>
            <w:vAlign w:val="center"/>
          </w:tcPr>
          <w:p w14:paraId="62885B64">
            <w:pPr>
              <w:tabs>
                <w:tab w:val="left" w:pos="6300"/>
              </w:tabs>
              <w:snapToGrid w:val="0"/>
              <w:jc w:val="center"/>
              <w:outlineLvl w:val="0"/>
              <w:rPr>
                <w:rFonts w:hint="eastAsia" w:ascii="方正仿宋_GBK" w:hAnsi="宋体" w:eastAsia="方正仿宋_GBK"/>
                <w:sz w:val="21"/>
                <w:szCs w:val="24"/>
              </w:rPr>
            </w:pPr>
          </w:p>
        </w:tc>
        <w:tc>
          <w:tcPr>
            <w:tcW w:w="1975" w:type="dxa"/>
            <w:vAlign w:val="center"/>
          </w:tcPr>
          <w:p w14:paraId="109C6C5F">
            <w:pPr>
              <w:tabs>
                <w:tab w:val="left" w:pos="6300"/>
              </w:tabs>
              <w:snapToGrid w:val="0"/>
              <w:jc w:val="center"/>
              <w:outlineLvl w:val="0"/>
              <w:rPr>
                <w:rFonts w:hint="eastAsia" w:ascii="方正仿宋_GBK" w:hAnsi="宋体" w:eastAsia="方正仿宋_GBK"/>
                <w:sz w:val="21"/>
                <w:szCs w:val="24"/>
              </w:rPr>
            </w:pPr>
          </w:p>
        </w:tc>
      </w:tr>
      <w:tr w14:paraId="072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091" w:type="dxa"/>
            <w:vAlign w:val="center"/>
          </w:tcPr>
          <w:p w14:paraId="015231CF">
            <w:pPr>
              <w:tabs>
                <w:tab w:val="left" w:pos="6300"/>
              </w:tabs>
              <w:snapToGrid w:val="0"/>
              <w:jc w:val="center"/>
              <w:outlineLvl w:val="0"/>
              <w:rPr>
                <w:rFonts w:hint="eastAsia" w:ascii="方正仿宋_GBK" w:hAnsi="宋体" w:eastAsia="方正仿宋_GBK"/>
                <w:sz w:val="21"/>
                <w:szCs w:val="24"/>
              </w:rPr>
            </w:pPr>
          </w:p>
        </w:tc>
        <w:tc>
          <w:tcPr>
            <w:tcW w:w="2137" w:type="dxa"/>
            <w:vAlign w:val="center"/>
          </w:tcPr>
          <w:p w14:paraId="4FF25AD4">
            <w:pPr>
              <w:tabs>
                <w:tab w:val="left" w:pos="6300"/>
              </w:tabs>
              <w:snapToGrid w:val="0"/>
              <w:jc w:val="center"/>
              <w:outlineLvl w:val="0"/>
              <w:rPr>
                <w:rFonts w:hint="eastAsia" w:ascii="方正仿宋_GBK" w:hAnsi="宋体" w:eastAsia="方正仿宋_GBK"/>
                <w:sz w:val="21"/>
                <w:szCs w:val="24"/>
              </w:rPr>
            </w:pPr>
          </w:p>
        </w:tc>
        <w:tc>
          <w:tcPr>
            <w:tcW w:w="3163" w:type="dxa"/>
            <w:vAlign w:val="center"/>
          </w:tcPr>
          <w:p w14:paraId="0644BB74">
            <w:pPr>
              <w:tabs>
                <w:tab w:val="left" w:pos="6300"/>
              </w:tabs>
              <w:snapToGrid w:val="0"/>
              <w:jc w:val="center"/>
              <w:outlineLvl w:val="0"/>
              <w:rPr>
                <w:rFonts w:hint="eastAsia" w:ascii="方正仿宋_GBK" w:hAnsi="宋体" w:eastAsia="方正仿宋_GBK"/>
                <w:sz w:val="21"/>
                <w:szCs w:val="24"/>
              </w:rPr>
            </w:pPr>
          </w:p>
        </w:tc>
        <w:tc>
          <w:tcPr>
            <w:tcW w:w="1975" w:type="dxa"/>
            <w:vAlign w:val="center"/>
          </w:tcPr>
          <w:p w14:paraId="5E39EE76">
            <w:pPr>
              <w:tabs>
                <w:tab w:val="left" w:pos="6300"/>
              </w:tabs>
              <w:snapToGrid w:val="0"/>
              <w:jc w:val="center"/>
              <w:outlineLvl w:val="0"/>
              <w:rPr>
                <w:rFonts w:hint="eastAsia" w:ascii="方正仿宋_GBK" w:hAnsi="宋体" w:eastAsia="方正仿宋_GBK"/>
                <w:sz w:val="21"/>
                <w:szCs w:val="24"/>
              </w:rPr>
            </w:pPr>
          </w:p>
        </w:tc>
      </w:tr>
      <w:tr w14:paraId="14A0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091" w:type="dxa"/>
            <w:vAlign w:val="center"/>
          </w:tcPr>
          <w:p w14:paraId="274A89B7">
            <w:pPr>
              <w:tabs>
                <w:tab w:val="left" w:pos="6300"/>
              </w:tabs>
              <w:snapToGrid w:val="0"/>
              <w:jc w:val="center"/>
              <w:outlineLvl w:val="0"/>
              <w:rPr>
                <w:rFonts w:hint="eastAsia" w:ascii="方正仿宋_GBK" w:hAnsi="宋体" w:eastAsia="方正仿宋_GBK"/>
                <w:sz w:val="21"/>
                <w:szCs w:val="24"/>
              </w:rPr>
            </w:pPr>
          </w:p>
        </w:tc>
        <w:tc>
          <w:tcPr>
            <w:tcW w:w="2137" w:type="dxa"/>
            <w:vAlign w:val="center"/>
          </w:tcPr>
          <w:p w14:paraId="63C8533A">
            <w:pPr>
              <w:tabs>
                <w:tab w:val="left" w:pos="6300"/>
              </w:tabs>
              <w:snapToGrid w:val="0"/>
              <w:jc w:val="center"/>
              <w:outlineLvl w:val="0"/>
              <w:rPr>
                <w:rFonts w:hint="eastAsia" w:ascii="方正仿宋_GBK" w:hAnsi="宋体" w:eastAsia="方正仿宋_GBK"/>
                <w:sz w:val="21"/>
                <w:szCs w:val="24"/>
              </w:rPr>
            </w:pPr>
          </w:p>
        </w:tc>
        <w:tc>
          <w:tcPr>
            <w:tcW w:w="3163" w:type="dxa"/>
            <w:vAlign w:val="center"/>
          </w:tcPr>
          <w:p w14:paraId="7E4BD1EC">
            <w:pPr>
              <w:tabs>
                <w:tab w:val="left" w:pos="6300"/>
              </w:tabs>
              <w:snapToGrid w:val="0"/>
              <w:jc w:val="center"/>
              <w:outlineLvl w:val="0"/>
              <w:rPr>
                <w:rFonts w:hint="eastAsia" w:ascii="方正仿宋_GBK" w:hAnsi="宋体" w:eastAsia="方正仿宋_GBK"/>
                <w:sz w:val="21"/>
                <w:szCs w:val="24"/>
              </w:rPr>
            </w:pPr>
          </w:p>
        </w:tc>
        <w:tc>
          <w:tcPr>
            <w:tcW w:w="1975" w:type="dxa"/>
            <w:vAlign w:val="center"/>
          </w:tcPr>
          <w:p w14:paraId="7367799C">
            <w:pPr>
              <w:tabs>
                <w:tab w:val="left" w:pos="6300"/>
              </w:tabs>
              <w:snapToGrid w:val="0"/>
              <w:jc w:val="center"/>
              <w:outlineLvl w:val="0"/>
              <w:rPr>
                <w:rFonts w:hint="eastAsia" w:ascii="方正仿宋_GBK" w:hAnsi="宋体" w:eastAsia="方正仿宋_GBK"/>
                <w:sz w:val="21"/>
                <w:szCs w:val="24"/>
              </w:rPr>
            </w:pPr>
          </w:p>
        </w:tc>
      </w:tr>
      <w:tr w14:paraId="7382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091" w:type="dxa"/>
            <w:vAlign w:val="center"/>
          </w:tcPr>
          <w:p w14:paraId="6D47128F">
            <w:pPr>
              <w:tabs>
                <w:tab w:val="left" w:pos="6300"/>
              </w:tabs>
              <w:snapToGrid w:val="0"/>
              <w:jc w:val="center"/>
              <w:outlineLvl w:val="0"/>
              <w:rPr>
                <w:rFonts w:hint="eastAsia" w:ascii="方正仿宋_GBK" w:hAnsi="宋体" w:eastAsia="方正仿宋_GBK"/>
                <w:sz w:val="21"/>
                <w:szCs w:val="24"/>
              </w:rPr>
            </w:pPr>
          </w:p>
        </w:tc>
        <w:tc>
          <w:tcPr>
            <w:tcW w:w="2137" w:type="dxa"/>
            <w:vAlign w:val="center"/>
          </w:tcPr>
          <w:p w14:paraId="2CF6E633">
            <w:pPr>
              <w:tabs>
                <w:tab w:val="left" w:pos="6300"/>
              </w:tabs>
              <w:snapToGrid w:val="0"/>
              <w:jc w:val="center"/>
              <w:outlineLvl w:val="0"/>
              <w:rPr>
                <w:rFonts w:hint="eastAsia" w:ascii="方正仿宋_GBK" w:hAnsi="宋体" w:eastAsia="方正仿宋_GBK"/>
                <w:sz w:val="21"/>
                <w:szCs w:val="24"/>
              </w:rPr>
            </w:pPr>
          </w:p>
        </w:tc>
        <w:tc>
          <w:tcPr>
            <w:tcW w:w="3163" w:type="dxa"/>
            <w:vAlign w:val="center"/>
          </w:tcPr>
          <w:p w14:paraId="2E114953">
            <w:pPr>
              <w:tabs>
                <w:tab w:val="left" w:pos="6300"/>
              </w:tabs>
              <w:snapToGrid w:val="0"/>
              <w:jc w:val="center"/>
              <w:outlineLvl w:val="0"/>
              <w:rPr>
                <w:rFonts w:hint="eastAsia" w:ascii="方正仿宋_GBK" w:hAnsi="宋体" w:eastAsia="方正仿宋_GBK"/>
                <w:sz w:val="21"/>
                <w:szCs w:val="24"/>
              </w:rPr>
            </w:pPr>
          </w:p>
        </w:tc>
        <w:tc>
          <w:tcPr>
            <w:tcW w:w="1975" w:type="dxa"/>
            <w:vAlign w:val="center"/>
          </w:tcPr>
          <w:p w14:paraId="2857A2C1">
            <w:pPr>
              <w:tabs>
                <w:tab w:val="left" w:pos="6300"/>
              </w:tabs>
              <w:snapToGrid w:val="0"/>
              <w:jc w:val="center"/>
              <w:outlineLvl w:val="0"/>
              <w:rPr>
                <w:rFonts w:hint="eastAsia" w:ascii="方正仿宋_GBK" w:hAnsi="宋体" w:eastAsia="方正仿宋_GBK"/>
                <w:sz w:val="21"/>
                <w:szCs w:val="24"/>
              </w:rPr>
            </w:pPr>
          </w:p>
        </w:tc>
      </w:tr>
    </w:tbl>
    <w:p w14:paraId="0470169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60C58E3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3E22DD2">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57B23C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A7D4288">
      <w:pPr>
        <w:tabs>
          <w:tab w:val="left" w:pos="6300"/>
        </w:tabs>
        <w:snapToGrid w:val="0"/>
        <w:spacing w:line="400" w:lineRule="exact"/>
        <w:ind w:firstLine="480" w:firstLineChars="200"/>
        <w:rPr>
          <w:rFonts w:hint="eastAsia" w:ascii="方正仿宋_GBK" w:hAnsi="宋体" w:eastAsia="方正仿宋_GBK"/>
          <w:sz w:val="24"/>
        </w:rPr>
      </w:pPr>
    </w:p>
    <w:p w14:paraId="3DAB579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78235E1">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5FB073AA">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44601053">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DA474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367CC3BA">
      <w:pPr>
        <w:spacing w:line="400" w:lineRule="exact"/>
        <w:ind w:firstLine="480" w:firstLineChars="200"/>
        <w:rPr>
          <w:rFonts w:hint="eastAsia" w:ascii="方正仿宋_GBK" w:hAnsi="宋体" w:eastAsia="方正仿宋_GBK"/>
          <w:sz w:val="24"/>
          <w:szCs w:val="24"/>
        </w:rPr>
      </w:pPr>
    </w:p>
    <w:p w14:paraId="089CC150">
      <w:pPr>
        <w:spacing w:line="400" w:lineRule="exact"/>
        <w:ind w:firstLine="480" w:firstLineChars="200"/>
        <w:rPr>
          <w:rFonts w:hint="eastAsia" w:ascii="方正仿宋_GBK" w:hAnsi="宋体" w:eastAsia="方正仿宋_GBK"/>
          <w:sz w:val="24"/>
          <w:szCs w:val="24"/>
        </w:rPr>
      </w:pPr>
    </w:p>
    <w:p w14:paraId="2D422B6A">
      <w:pPr>
        <w:spacing w:line="400" w:lineRule="exact"/>
        <w:ind w:firstLine="480" w:firstLineChars="200"/>
        <w:rPr>
          <w:rFonts w:hint="eastAsia" w:ascii="方正仿宋_GBK" w:hAnsi="宋体" w:eastAsia="方正仿宋_GBK"/>
          <w:sz w:val="24"/>
          <w:szCs w:val="24"/>
        </w:rPr>
      </w:pPr>
    </w:p>
    <w:p w14:paraId="368FEC08">
      <w:pPr>
        <w:spacing w:line="400" w:lineRule="exact"/>
        <w:ind w:firstLine="480" w:firstLineChars="200"/>
        <w:rPr>
          <w:rFonts w:hint="eastAsia" w:ascii="方正仿宋_GBK" w:hAnsi="宋体" w:eastAsia="方正仿宋_GBK"/>
          <w:sz w:val="24"/>
          <w:szCs w:val="24"/>
        </w:rPr>
      </w:pPr>
    </w:p>
    <w:p w14:paraId="3D167931">
      <w:pPr>
        <w:spacing w:line="400" w:lineRule="exact"/>
        <w:ind w:firstLine="480" w:firstLineChars="200"/>
        <w:rPr>
          <w:rFonts w:hint="eastAsia" w:ascii="方正仿宋_GBK" w:hAnsi="宋体" w:eastAsia="方正仿宋_GBK"/>
          <w:sz w:val="24"/>
          <w:szCs w:val="24"/>
        </w:rPr>
      </w:pPr>
    </w:p>
    <w:p w14:paraId="5EE91E60">
      <w:pPr>
        <w:spacing w:line="400" w:lineRule="exact"/>
        <w:ind w:firstLine="480" w:firstLineChars="200"/>
        <w:rPr>
          <w:rFonts w:hint="eastAsia" w:ascii="方正仿宋_GBK" w:hAnsi="宋体" w:eastAsia="方正仿宋_GBK"/>
          <w:sz w:val="24"/>
          <w:szCs w:val="24"/>
        </w:rPr>
      </w:pPr>
    </w:p>
    <w:p w14:paraId="4FDF5066">
      <w:pPr>
        <w:spacing w:line="400" w:lineRule="exact"/>
        <w:ind w:firstLine="480" w:firstLineChars="200"/>
        <w:rPr>
          <w:rFonts w:hint="eastAsia" w:ascii="方正仿宋_GBK" w:hAnsi="宋体" w:eastAsia="方正仿宋_GBK"/>
          <w:sz w:val="24"/>
          <w:szCs w:val="24"/>
        </w:rPr>
      </w:pPr>
    </w:p>
    <w:p w14:paraId="22A00A22">
      <w:pPr>
        <w:spacing w:line="400" w:lineRule="exact"/>
        <w:ind w:firstLine="480" w:firstLineChars="200"/>
        <w:rPr>
          <w:rFonts w:hint="eastAsia" w:ascii="方正仿宋_GBK" w:hAnsi="宋体" w:eastAsia="方正仿宋_GBK"/>
          <w:sz w:val="24"/>
          <w:szCs w:val="24"/>
        </w:rPr>
      </w:pPr>
    </w:p>
    <w:p w14:paraId="5278FBAE">
      <w:pPr>
        <w:spacing w:line="400" w:lineRule="exact"/>
        <w:ind w:firstLine="480" w:firstLineChars="200"/>
        <w:rPr>
          <w:rFonts w:hint="eastAsia" w:ascii="方正仿宋_GBK" w:hAnsi="宋体" w:eastAsia="方正仿宋_GBK"/>
          <w:sz w:val="24"/>
          <w:szCs w:val="24"/>
        </w:rPr>
      </w:pPr>
    </w:p>
    <w:p w14:paraId="72E8ACE1">
      <w:pPr>
        <w:spacing w:line="400" w:lineRule="exact"/>
        <w:ind w:firstLine="480" w:firstLineChars="200"/>
        <w:rPr>
          <w:rFonts w:hint="eastAsia" w:ascii="方正仿宋_GBK" w:hAnsi="宋体" w:eastAsia="方正仿宋_GBK"/>
          <w:sz w:val="24"/>
          <w:szCs w:val="24"/>
        </w:rPr>
      </w:pPr>
    </w:p>
    <w:p w14:paraId="6830F621">
      <w:pPr>
        <w:spacing w:line="400" w:lineRule="exact"/>
        <w:ind w:firstLine="480" w:firstLineChars="200"/>
        <w:rPr>
          <w:rFonts w:hint="eastAsia" w:ascii="方正仿宋_GBK" w:hAnsi="宋体" w:eastAsia="方正仿宋_GBK"/>
          <w:sz w:val="24"/>
          <w:szCs w:val="24"/>
        </w:rPr>
      </w:pPr>
    </w:p>
    <w:p w14:paraId="32BF7C53">
      <w:pPr>
        <w:spacing w:line="400" w:lineRule="exact"/>
        <w:ind w:firstLine="480" w:firstLineChars="200"/>
        <w:rPr>
          <w:rFonts w:hint="eastAsia" w:ascii="方正仿宋_GBK" w:hAnsi="宋体" w:eastAsia="方正仿宋_GBK"/>
          <w:sz w:val="24"/>
          <w:szCs w:val="24"/>
        </w:rPr>
      </w:pPr>
    </w:p>
    <w:p w14:paraId="0B75526F">
      <w:pPr>
        <w:spacing w:line="400" w:lineRule="exact"/>
        <w:ind w:firstLine="480" w:firstLineChars="200"/>
        <w:rPr>
          <w:rFonts w:hint="eastAsia" w:ascii="方正仿宋_GBK" w:hAnsi="宋体" w:eastAsia="方正仿宋_GBK"/>
          <w:sz w:val="24"/>
          <w:szCs w:val="24"/>
        </w:rPr>
      </w:pPr>
    </w:p>
    <w:p w14:paraId="598DEC72">
      <w:pPr>
        <w:spacing w:line="400" w:lineRule="exact"/>
        <w:ind w:firstLine="480" w:firstLineChars="200"/>
        <w:rPr>
          <w:rFonts w:hint="eastAsia" w:ascii="方正仿宋_GBK" w:hAnsi="宋体" w:eastAsia="方正仿宋_GBK"/>
          <w:sz w:val="24"/>
          <w:szCs w:val="24"/>
        </w:rPr>
      </w:pPr>
    </w:p>
    <w:p w14:paraId="60065453">
      <w:pPr>
        <w:spacing w:line="400" w:lineRule="exact"/>
        <w:ind w:firstLine="480" w:firstLineChars="200"/>
        <w:rPr>
          <w:rFonts w:hint="eastAsia" w:ascii="方正仿宋_GBK" w:hAnsi="宋体" w:eastAsia="方正仿宋_GBK"/>
          <w:sz w:val="24"/>
          <w:szCs w:val="24"/>
        </w:rPr>
      </w:pPr>
    </w:p>
    <w:p w14:paraId="135B6E25">
      <w:pPr>
        <w:spacing w:line="400" w:lineRule="exact"/>
        <w:ind w:firstLine="480" w:firstLineChars="200"/>
        <w:rPr>
          <w:rFonts w:hint="eastAsia" w:ascii="方正仿宋_GBK" w:hAnsi="宋体" w:eastAsia="方正仿宋_GBK"/>
          <w:sz w:val="24"/>
          <w:szCs w:val="24"/>
        </w:rPr>
      </w:pPr>
    </w:p>
    <w:p w14:paraId="7F407CDB">
      <w:pPr>
        <w:spacing w:line="400" w:lineRule="exact"/>
        <w:ind w:firstLine="480" w:firstLineChars="200"/>
        <w:rPr>
          <w:rFonts w:hint="eastAsia" w:ascii="方正仿宋_GBK" w:hAnsi="宋体" w:eastAsia="方正仿宋_GBK"/>
          <w:sz w:val="24"/>
          <w:szCs w:val="24"/>
        </w:rPr>
      </w:pPr>
    </w:p>
    <w:p w14:paraId="03313180">
      <w:pPr>
        <w:spacing w:line="400" w:lineRule="exact"/>
        <w:ind w:firstLine="480" w:firstLineChars="200"/>
        <w:rPr>
          <w:rFonts w:hint="eastAsia" w:ascii="方正仿宋_GBK" w:hAnsi="宋体" w:eastAsia="方正仿宋_GBK"/>
          <w:sz w:val="24"/>
          <w:szCs w:val="24"/>
        </w:rPr>
      </w:pPr>
    </w:p>
    <w:p w14:paraId="6EE45598">
      <w:pPr>
        <w:spacing w:line="400" w:lineRule="exact"/>
        <w:ind w:firstLine="480" w:firstLineChars="200"/>
        <w:rPr>
          <w:rFonts w:hint="eastAsia" w:ascii="方正仿宋_GBK" w:hAnsi="宋体" w:eastAsia="方正仿宋_GBK"/>
          <w:sz w:val="24"/>
          <w:szCs w:val="24"/>
        </w:rPr>
      </w:pPr>
    </w:p>
    <w:p w14:paraId="3F41C4E6">
      <w:pPr>
        <w:spacing w:line="400" w:lineRule="exact"/>
        <w:ind w:firstLine="480" w:firstLineChars="200"/>
        <w:rPr>
          <w:rFonts w:hint="eastAsia" w:ascii="方正仿宋_GBK" w:hAnsi="宋体" w:eastAsia="方正仿宋_GBK"/>
          <w:sz w:val="24"/>
          <w:szCs w:val="24"/>
        </w:rPr>
      </w:pPr>
    </w:p>
    <w:p w14:paraId="417024E4">
      <w:pPr>
        <w:spacing w:line="400" w:lineRule="exact"/>
        <w:ind w:firstLine="480" w:firstLineChars="200"/>
        <w:rPr>
          <w:rFonts w:hint="eastAsia" w:ascii="方正仿宋_GBK" w:hAnsi="宋体" w:eastAsia="方正仿宋_GBK"/>
          <w:sz w:val="24"/>
          <w:szCs w:val="24"/>
        </w:rPr>
      </w:pPr>
    </w:p>
    <w:p w14:paraId="4BC314C1">
      <w:pPr>
        <w:spacing w:line="400" w:lineRule="exact"/>
        <w:ind w:firstLine="480" w:firstLineChars="200"/>
        <w:rPr>
          <w:rFonts w:hint="eastAsia" w:ascii="方正仿宋_GBK" w:hAnsi="宋体" w:eastAsia="方正仿宋_GBK"/>
          <w:sz w:val="24"/>
          <w:szCs w:val="24"/>
        </w:rPr>
      </w:pPr>
    </w:p>
    <w:p w14:paraId="0C6EE9FB">
      <w:pPr>
        <w:spacing w:line="400" w:lineRule="exact"/>
        <w:ind w:firstLine="480" w:firstLineChars="200"/>
        <w:rPr>
          <w:rFonts w:hint="eastAsia" w:ascii="方正仿宋_GBK" w:hAnsi="宋体" w:eastAsia="方正仿宋_GBK"/>
          <w:sz w:val="24"/>
          <w:szCs w:val="24"/>
        </w:rPr>
      </w:pPr>
    </w:p>
    <w:p w14:paraId="7AA69698">
      <w:pPr>
        <w:spacing w:line="400" w:lineRule="exact"/>
        <w:ind w:firstLine="480" w:firstLineChars="200"/>
        <w:rPr>
          <w:rFonts w:hint="eastAsia" w:ascii="方正仿宋_GBK" w:hAnsi="宋体" w:eastAsia="方正仿宋_GBK"/>
          <w:sz w:val="24"/>
          <w:szCs w:val="24"/>
        </w:rPr>
      </w:pPr>
    </w:p>
    <w:p w14:paraId="25ED861A">
      <w:pPr>
        <w:spacing w:line="400" w:lineRule="exact"/>
        <w:ind w:firstLine="480" w:firstLineChars="200"/>
        <w:rPr>
          <w:rFonts w:hint="eastAsia" w:ascii="方正仿宋_GBK" w:hAnsi="宋体" w:eastAsia="方正仿宋_GBK"/>
          <w:sz w:val="24"/>
          <w:szCs w:val="24"/>
        </w:rPr>
      </w:pPr>
    </w:p>
    <w:p w14:paraId="538E80F7">
      <w:pPr>
        <w:spacing w:line="400" w:lineRule="exact"/>
        <w:ind w:firstLine="480" w:firstLineChars="200"/>
        <w:rPr>
          <w:rFonts w:hint="eastAsia" w:ascii="方正仿宋_GBK" w:hAnsi="宋体" w:eastAsia="方正仿宋_GBK"/>
          <w:sz w:val="24"/>
          <w:szCs w:val="24"/>
        </w:rPr>
      </w:pPr>
    </w:p>
    <w:p w14:paraId="7359822B">
      <w:pPr>
        <w:spacing w:line="400" w:lineRule="exact"/>
        <w:ind w:firstLine="480" w:firstLineChars="200"/>
        <w:rPr>
          <w:rFonts w:hint="eastAsia" w:ascii="方正仿宋_GBK" w:hAnsi="宋体" w:eastAsia="方正仿宋_GBK"/>
          <w:sz w:val="24"/>
          <w:szCs w:val="24"/>
        </w:rPr>
      </w:pPr>
    </w:p>
    <w:p w14:paraId="4BEC8782">
      <w:pPr>
        <w:spacing w:line="400" w:lineRule="exact"/>
        <w:ind w:firstLine="480" w:firstLineChars="200"/>
        <w:rPr>
          <w:rFonts w:hint="eastAsia" w:ascii="方正仿宋_GBK" w:hAnsi="宋体" w:eastAsia="方正仿宋_GBK"/>
          <w:sz w:val="24"/>
          <w:szCs w:val="24"/>
        </w:rPr>
      </w:pPr>
    </w:p>
    <w:p w14:paraId="06BA51C5">
      <w:pPr>
        <w:spacing w:line="400" w:lineRule="exact"/>
        <w:ind w:firstLine="480" w:firstLineChars="200"/>
        <w:rPr>
          <w:rFonts w:hint="eastAsia" w:ascii="方正仿宋_GBK" w:hAnsi="宋体" w:eastAsia="方正仿宋_GBK"/>
          <w:sz w:val="24"/>
          <w:szCs w:val="24"/>
        </w:rPr>
      </w:pPr>
    </w:p>
    <w:p w14:paraId="19E03F02">
      <w:pPr>
        <w:spacing w:line="400" w:lineRule="exact"/>
        <w:ind w:firstLine="480" w:firstLineChars="200"/>
        <w:rPr>
          <w:rFonts w:hint="eastAsia" w:ascii="方正仿宋_GBK" w:hAnsi="宋体" w:eastAsia="方正仿宋_GBK"/>
          <w:sz w:val="24"/>
          <w:szCs w:val="24"/>
        </w:rPr>
      </w:pPr>
    </w:p>
    <w:p w14:paraId="6B73FA83">
      <w:pPr>
        <w:spacing w:line="400" w:lineRule="exact"/>
        <w:ind w:firstLine="480" w:firstLineChars="200"/>
        <w:rPr>
          <w:rFonts w:hint="eastAsia" w:ascii="方正仿宋_GBK" w:hAnsi="宋体" w:eastAsia="方正仿宋_GBK"/>
          <w:sz w:val="24"/>
          <w:szCs w:val="24"/>
        </w:rPr>
      </w:pPr>
    </w:p>
    <w:p w14:paraId="53035CA4">
      <w:pPr>
        <w:spacing w:line="400" w:lineRule="exact"/>
        <w:ind w:firstLine="480" w:firstLineChars="200"/>
        <w:rPr>
          <w:rFonts w:hint="eastAsia" w:ascii="方正仿宋_GBK" w:hAnsi="宋体" w:eastAsia="方正仿宋_GBK"/>
          <w:sz w:val="24"/>
          <w:szCs w:val="24"/>
        </w:rPr>
      </w:pPr>
    </w:p>
    <w:p w14:paraId="40B2EDA1">
      <w:pPr>
        <w:spacing w:line="400" w:lineRule="exact"/>
        <w:ind w:firstLine="480" w:firstLineChars="200"/>
        <w:rPr>
          <w:rFonts w:hint="eastAsia" w:ascii="方正仿宋_GBK" w:hAnsi="宋体" w:eastAsia="方正仿宋_GBK"/>
          <w:sz w:val="24"/>
          <w:szCs w:val="24"/>
        </w:rPr>
      </w:pPr>
    </w:p>
    <w:p w14:paraId="3FDDDCFB">
      <w:pPr>
        <w:pStyle w:val="2"/>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三、</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p>
    <w:p w14:paraId="114921C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1B9B8A5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27F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0E53EA75">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0F6E898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01358591">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28CF90A1">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390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3A6E48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48D55C7">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47C40D6C">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2DCBA27B">
            <w:pPr>
              <w:tabs>
                <w:tab w:val="left" w:pos="6300"/>
              </w:tabs>
              <w:snapToGrid w:val="0"/>
              <w:jc w:val="center"/>
              <w:outlineLvl w:val="0"/>
              <w:rPr>
                <w:rFonts w:hint="eastAsia" w:ascii="方正仿宋_GBK" w:hAnsi="宋体" w:eastAsia="方正仿宋_GBK"/>
                <w:sz w:val="21"/>
                <w:szCs w:val="24"/>
              </w:rPr>
            </w:pPr>
          </w:p>
        </w:tc>
      </w:tr>
      <w:tr w14:paraId="3227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BD6C9A0">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07291376">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0452B032">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C6B8873">
            <w:pPr>
              <w:tabs>
                <w:tab w:val="left" w:pos="6300"/>
              </w:tabs>
              <w:snapToGrid w:val="0"/>
              <w:jc w:val="center"/>
              <w:outlineLvl w:val="0"/>
              <w:rPr>
                <w:rFonts w:hint="eastAsia" w:ascii="方正仿宋_GBK" w:hAnsi="宋体" w:eastAsia="方正仿宋_GBK"/>
                <w:sz w:val="21"/>
                <w:szCs w:val="24"/>
              </w:rPr>
            </w:pPr>
          </w:p>
        </w:tc>
      </w:tr>
      <w:tr w14:paraId="5492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7A8212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3FC05C">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1E32CBD">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63C04E4">
            <w:pPr>
              <w:tabs>
                <w:tab w:val="left" w:pos="6300"/>
              </w:tabs>
              <w:snapToGrid w:val="0"/>
              <w:jc w:val="center"/>
              <w:outlineLvl w:val="0"/>
              <w:rPr>
                <w:rFonts w:hint="eastAsia" w:ascii="方正仿宋_GBK" w:hAnsi="宋体" w:eastAsia="方正仿宋_GBK"/>
                <w:sz w:val="21"/>
                <w:szCs w:val="24"/>
              </w:rPr>
            </w:pPr>
          </w:p>
        </w:tc>
      </w:tr>
      <w:tr w14:paraId="2D88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AE672A5">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5E727721">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1D63B249">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6046F991">
            <w:pPr>
              <w:tabs>
                <w:tab w:val="left" w:pos="6300"/>
              </w:tabs>
              <w:snapToGrid w:val="0"/>
              <w:jc w:val="center"/>
              <w:outlineLvl w:val="0"/>
              <w:rPr>
                <w:rFonts w:hint="eastAsia" w:ascii="方正仿宋_GBK" w:hAnsi="宋体" w:eastAsia="方正仿宋_GBK"/>
                <w:sz w:val="21"/>
                <w:szCs w:val="24"/>
              </w:rPr>
            </w:pPr>
          </w:p>
        </w:tc>
      </w:tr>
      <w:tr w14:paraId="5667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AE226E3">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7CE6CA15">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F6813D4">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24FDAD91">
            <w:pPr>
              <w:tabs>
                <w:tab w:val="left" w:pos="6300"/>
              </w:tabs>
              <w:snapToGrid w:val="0"/>
              <w:jc w:val="center"/>
              <w:outlineLvl w:val="0"/>
              <w:rPr>
                <w:rFonts w:hint="eastAsia" w:ascii="方正仿宋_GBK" w:hAnsi="宋体" w:eastAsia="方正仿宋_GBK"/>
                <w:sz w:val="21"/>
                <w:szCs w:val="24"/>
              </w:rPr>
            </w:pPr>
          </w:p>
        </w:tc>
      </w:tr>
      <w:tr w14:paraId="3D7E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841BBD2">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79CA23FB">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154D036D">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101A4545">
            <w:pPr>
              <w:tabs>
                <w:tab w:val="left" w:pos="6300"/>
              </w:tabs>
              <w:snapToGrid w:val="0"/>
              <w:jc w:val="center"/>
              <w:outlineLvl w:val="0"/>
              <w:rPr>
                <w:rFonts w:hint="eastAsia" w:ascii="方正仿宋_GBK" w:hAnsi="宋体" w:eastAsia="方正仿宋_GBK"/>
                <w:sz w:val="21"/>
                <w:szCs w:val="24"/>
              </w:rPr>
            </w:pPr>
          </w:p>
        </w:tc>
      </w:tr>
    </w:tbl>
    <w:p w14:paraId="60921EBF">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70EDBF62">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5DCD2FD">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72731F3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63281221">
      <w:pPr>
        <w:tabs>
          <w:tab w:val="left" w:pos="6300"/>
        </w:tabs>
        <w:snapToGrid w:val="0"/>
        <w:spacing w:line="400" w:lineRule="exact"/>
        <w:ind w:firstLine="480" w:firstLineChars="200"/>
        <w:rPr>
          <w:rFonts w:hint="eastAsia" w:ascii="方正仿宋_GBK" w:hAnsi="宋体" w:eastAsia="方正仿宋_GBK"/>
          <w:sz w:val="24"/>
        </w:rPr>
      </w:pPr>
    </w:p>
    <w:p w14:paraId="11AFD30D">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4DE5E80A">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7A9F06BC">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193DFAF5">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6838BF27">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（二）售后服务承诺函</w:t>
      </w:r>
    </w:p>
    <w:p w14:paraId="4A06384A">
      <w:pPr>
        <w:spacing w:line="400" w:lineRule="exact"/>
        <w:ind w:firstLine="480" w:firstLineChars="200"/>
        <w:rPr>
          <w:rFonts w:hint="eastAsia" w:ascii="方正仿宋_GBK" w:hAnsi="宋体" w:eastAsia="方正仿宋_GBK"/>
          <w:sz w:val="24"/>
          <w:szCs w:val="24"/>
          <w:lang w:val="en-US" w:eastAsia="zh-CN"/>
        </w:rPr>
      </w:pPr>
    </w:p>
    <w:p w14:paraId="4CCD0D97">
      <w:pPr>
        <w:spacing w:line="400" w:lineRule="exact"/>
        <w:ind w:firstLine="480" w:firstLineChars="200"/>
        <w:rPr>
          <w:rFonts w:hint="eastAsia" w:ascii="方正仿宋_GBK" w:hAnsi="宋体" w:eastAsia="方正仿宋_GBK"/>
          <w:sz w:val="24"/>
          <w:szCs w:val="24"/>
          <w:lang w:val="en-US" w:eastAsia="zh-CN"/>
        </w:rPr>
      </w:pPr>
    </w:p>
    <w:p w14:paraId="5DB64540">
      <w:pPr>
        <w:spacing w:line="400" w:lineRule="exact"/>
        <w:ind w:firstLine="480" w:firstLineChars="200"/>
        <w:rPr>
          <w:rFonts w:hint="eastAsia" w:ascii="方正仿宋_GBK" w:hAnsi="宋体" w:eastAsia="方正仿宋_GBK"/>
          <w:sz w:val="24"/>
          <w:szCs w:val="24"/>
          <w:lang w:val="en-US" w:eastAsia="zh-CN"/>
        </w:rPr>
      </w:pPr>
    </w:p>
    <w:p w14:paraId="6EDEBA90">
      <w:pPr>
        <w:spacing w:line="400" w:lineRule="exact"/>
        <w:ind w:firstLine="480" w:firstLineChars="200"/>
        <w:rPr>
          <w:rFonts w:hint="eastAsia" w:ascii="方正仿宋_GBK" w:hAnsi="宋体" w:eastAsia="方正仿宋_GBK"/>
          <w:sz w:val="24"/>
          <w:szCs w:val="24"/>
          <w:lang w:val="en-US" w:eastAsia="zh-CN"/>
        </w:rPr>
      </w:pPr>
    </w:p>
    <w:p w14:paraId="45728A81">
      <w:pPr>
        <w:spacing w:line="400" w:lineRule="exact"/>
        <w:ind w:firstLine="480" w:firstLineChars="200"/>
        <w:rPr>
          <w:rFonts w:hint="eastAsia" w:ascii="方正仿宋_GBK" w:hAnsi="宋体" w:eastAsia="方正仿宋_GBK"/>
          <w:sz w:val="24"/>
          <w:szCs w:val="24"/>
          <w:lang w:val="en-US" w:eastAsia="zh-CN"/>
        </w:rPr>
      </w:pPr>
    </w:p>
    <w:p w14:paraId="41A659CC">
      <w:pPr>
        <w:spacing w:line="400" w:lineRule="exact"/>
        <w:ind w:firstLine="480" w:firstLineChars="200"/>
        <w:rPr>
          <w:rFonts w:hint="eastAsia" w:ascii="方正仿宋_GBK" w:hAnsi="宋体" w:eastAsia="方正仿宋_GBK"/>
          <w:sz w:val="24"/>
          <w:szCs w:val="24"/>
          <w:lang w:val="en-US" w:eastAsia="zh-CN"/>
        </w:rPr>
      </w:pPr>
    </w:p>
    <w:p w14:paraId="7B9B83F4">
      <w:pPr>
        <w:spacing w:line="400" w:lineRule="exact"/>
        <w:ind w:firstLine="480" w:firstLineChars="200"/>
        <w:rPr>
          <w:rFonts w:hint="eastAsia" w:ascii="方正仿宋_GBK" w:hAnsi="宋体" w:eastAsia="方正仿宋_GBK"/>
          <w:sz w:val="24"/>
          <w:szCs w:val="24"/>
          <w:lang w:val="en-US" w:eastAsia="zh-CN"/>
        </w:rPr>
      </w:pPr>
    </w:p>
    <w:p w14:paraId="039BF73A">
      <w:pPr>
        <w:spacing w:line="400" w:lineRule="exact"/>
        <w:ind w:firstLine="480" w:firstLineChars="200"/>
        <w:rPr>
          <w:rFonts w:hint="default" w:ascii="方正仿宋_GBK" w:hAnsi="宋体" w:eastAsia="方正仿宋_GBK"/>
          <w:sz w:val="24"/>
          <w:szCs w:val="24"/>
          <w:lang w:val="en-US" w:eastAsia="zh-CN"/>
        </w:rPr>
      </w:pPr>
      <w:bookmarkStart w:id="57" w:name="_GoBack"/>
      <w:bookmarkEnd w:id="57"/>
    </w:p>
    <w:p w14:paraId="2C2108E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2917B8C8">
      <w:pPr>
        <w:spacing w:line="400" w:lineRule="exact"/>
        <w:ind w:firstLine="480" w:firstLineChars="200"/>
        <w:rPr>
          <w:rFonts w:hint="eastAsia" w:ascii="方正仿宋_GBK" w:hAnsi="宋体" w:eastAsia="方正仿宋_GBK"/>
          <w:sz w:val="24"/>
          <w:szCs w:val="24"/>
        </w:rPr>
      </w:pPr>
    </w:p>
    <w:p w14:paraId="2D3C08D2">
      <w:pPr>
        <w:spacing w:line="400" w:lineRule="exact"/>
        <w:ind w:firstLine="480" w:firstLineChars="200"/>
        <w:rPr>
          <w:rFonts w:hint="eastAsia" w:ascii="方正仿宋_GBK" w:hAnsi="宋体" w:eastAsia="方正仿宋_GBK"/>
          <w:sz w:val="24"/>
          <w:szCs w:val="24"/>
        </w:rPr>
      </w:pPr>
    </w:p>
    <w:p w14:paraId="33B2B38E">
      <w:pPr>
        <w:spacing w:line="400" w:lineRule="exact"/>
        <w:ind w:firstLine="480" w:firstLineChars="200"/>
        <w:rPr>
          <w:rFonts w:hint="eastAsia" w:ascii="方正仿宋_GBK" w:hAnsi="宋体" w:eastAsia="方正仿宋_GBK"/>
          <w:sz w:val="24"/>
          <w:szCs w:val="24"/>
        </w:rPr>
      </w:pPr>
    </w:p>
    <w:p w14:paraId="32C97E5A">
      <w:pPr>
        <w:spacing w:line="400" w:lineRule="exact"/>
        <w:ind w:firstLine="480" w:firstLineChars="200"/>
        <w:rPr>
          <w:rFonts w:hint="eastAsia" w:ascii="方正仿宋_GBK" w:hAnsi="宋体" w:eastAsia="方正仿宋_GBK"/>
          <w:sz w:val="24"/>
          <w:szCs w:val="24"/>
        </w:rPr>
      </w:pPr>
    </w:p>
    <w:p w14:paraId="27C521B2">
      <w:pPr>
        <w:spacing w:line="400" w:lineRule="exact"/>
        <w:ind w:firstLine="480" w:firstLineChars="200"/>
        <w:rPr>
          <w:rFonts w:hint="eastAsia" w:ascii="方正仿宋_GBK" w:hAnsi="宋体" w:eastAsia="方正仿宋_GBK"/>
          <w:sz w:val="24"/>
          <w:szCs w:val="24"/>
        </w:rPr>
      </w:pPr>
    </w:p>
    <w:p w14:paraId="7E0C1208">
      <w:pPr>
        <w:spacing w:line="400" w:lineRule="exact"/>
        <w:ind w:firstLine="480" w:firstLineChars="200"/>
        <w:rPr>
          <w:rFonts w:hint="eastAsia" w:ascii="方正仿宋_GBK" w:hAnsi="宋体" w:eastAsia="方正仿宋_GBK"/>
          <w:sz w:val="24"/>
          <w:szCs w:val="24"/>
        </w:rPr>
      </w:pPr>
    </w:p>
    <w:p w14:paraId="211F4C63">
      <w:pPr>
        <w:spacing w:line="400" w:lineRule="exact"/>
        <w:ind w:firstLine="480" w:firstLineChars="200"/>
        <w:rPr>
          <w:rFonts w:hint="eastAsia" w:ascii="方正仿宋_GBK" w:hAnsi="宋体" w:eastAsia="方正仿宋_GBK"/>
          <w:sz w:val="24"/>
          <w:szCs w:val="24"/>
        </w:rPr>
      </w:pPr>
    </w:p>
    <w:p w14:paraId="4A2F6E13">
      <w:pPr>
        <w:spacing w:line="400" w:lineRule="exact"/>
        <w:ind w:firstLine="480" w:firstLineChars="200"/>
        <w:rPr>
          <w:rFonts w:hint="eastAsia" w:ascii="方正仿宋_GBK" w:hAnsi="宋体" w:eastAsia="方正仿宋_GBK"/>
          <w:sz w:val="24"/>
          <w:szCs w:val="24"/>
        </w:rPr>
      </w:pPr>
    </w:p>
    <w:p w14:paraId="2F3DEF62">
      <w:pPr>
        <w:spacing w:line="400" w:lineRule="exact"/>
        <w:ind w:firstLine="480" w:firstLineChars="200"/>
        <w:rPr>
          <w:rFonts w:hint="eastAsia" w:ascii="方正仿宋_GBK" w:hAnsi="宋体" w:eastAsia="方正仿宋_GBK"/>
          <w:sz w:val="24"/>
          <w:szCs w:val="24"/>
        </w:rPr>
      </w:pPr>
    </w:p>
    <w:p w14:paraId="4221AF50">
      <w:pPr>
        <w:spacing w:line="400" w:lineRule="exact"/>
        <w:ind w:firstLine="480" w:firstLineChars="200"/>
        <w:rPr>
          <w:rFonts w:hint="eastAsia" w:ascii="方正仿宋_GBK" w:hAnsi="宋体" w:eastAsia="方正仿宋_GBK"/>
          <w:sz w:val="24"/>
          <w:szCs w:val="24"/>
        </w:rPr>
      </w:pPr>
    </w:p>
    <w:p w14:paraId="7ED173FA">
      <w:pPr>
        <w:spacing w:line="400" w:lineRule="exact"/>
        <w:ind w:firstLine="480" w:firstLineChars="200"/>
        <w:rPr>
          <w:rFonts w:hint="eastAsia" w:ascii="方正仿宋_GBK" w:hAnsi="宋体" w:eastAsia="方正仿宋_GBK"/>
          <w:sz w:val="24"/>
          <w:szCs w:val="24"/>
        </w:rPr>
      </w:pPr>
    </w:p>
    <w:p w14:paraId="24F880B2">
      <w:pPr>
        <w:spacing w:line="400" w:lineRule="exact"/>
        <w:ind w:firstLine="480" w:firstLineChars="200"/>
        <w:rPr>
          <w:rFonts w:hint="eastAsia" w:ascii="方正仿宋_GBK" w:hAnsi="宋体" w:eastAsia="方正仿宋_GBK"/>
          <w:sz w:val="24"/>
          <w:szCs w:val="24"/>
        </w:rPr>
      </w:pPr>
    </w:p>
    <w:p w14:paraId="6B66E558">
      <w:pPr>
        <w:spacing w:line="400" w:lineRule="exact"/>
        <w:ind w:firstLine="480" w:firstLineChars="200"/>
        <w:rPr>
          <w:rFonts w:hint="eastAsia" w:ascii="方正仿宋_GBK" w:hAnsi="宋体" w:eastAsia="方正仿宋_GBK"/>
          <w:sz w:val="24"/>
          <w:szCs w:val="24"/>
        </w:rPr>
      </w:pPr>
    </w:p>
    <w:p w14:paraId="67E009C8">
      <w:pPr>
        <w:spacing w:line="400" w:lineRule="exact"/>
        <w:ind w:firstLine="480" w:firstLineChars="200"/>
        <w:rPr>
          <w:rFonts w:hint="eastAsia" w:ascii="方正仿宋_GBK" w:hAnsi="宋体" w:eastAsia="方正仿宋_GBK"/>
          <w:sz w:val="24"/>
          <w:szCs w:val="24"/>
        </w:rPr>
      </w:pPr>
    </w:p>
    <w:p w14:paraId="51E3E30E">
      <w:pPr>
        <w:spacing w:line="400" w:lineRule="exact"/>
        <w:ind w:firstLine="480" w:firstLineChars="200"/>
        <w:rPr>
          <w:rFonts w:hint="eastAsia" w:ascii="方正仿宋_GBK" w:hAnsi="宋体" w:eastAsia="方正仿宋_GBK"/>
          <w:sz w:val="24"/>
          <w:szCs w:val="24"/>
        </w:rPr>
      </w:pPr>
    </w:p>
    <w:p w14:paraId="7B35C90D">
      <w:pPr>
        <w:spacing w:line="400" w:lineRule="exact"/>
        <w:ind w:firstLine="480" w:firstLineChars="200"/>
        <w:rPr>
          <w:rFonts w:hint="eastAsia" w:ascii="方正仿宋_GBK" w:hAnsi="宋体" w:eastAsia="方正仿宋_GBK"/>
          <w:sz w:val="24"/>
          <w:szCs w:val="24"/>
        </w:rPr>
      </w:pPr>
    </w:p>
    <w:p w14:paraId="066F77EB">
      <w:pPr>
        <w:spacing w:line="400" w:lineRule="exact"/>
        <w:ind w:firstLine="480" w:firstLineChars="200"/>
        <w:rPr>
          <w:rFonts w:hint="eastAsia" w:ascii="方正仿宋_GBK" w:hAnsi="宋体" w:eastAsia="方正仿宋_GBK"/>
          <w:sz w:val="24"/>
          <w:szCs w:val="24"/>
        </w:rPr>
      </w:pPr>
    </w:p>
    <w:p w14:paraId="2D71F4E0">
      <w:pPr>
        <w:spacing w:line="400" w:lineRule="exact"/>
        <w:ind w:firstLine="480" w:firstLineChars="200"/>
        <w:rPr>
          <w:rFonts w:hint="eastAsia" w:ascii="方正仿宋_GBK" w:hAnsi="宋体" w:eastAsia="方正仿宋_GBK"/>
          <w:sz w:val="24"/>
          <w:szCs w:val="24"/>
        </w:rPr>
      </w:pPr>
    </w:p>
    <w:p w14:paraId="3F8D3968">
      <w:pPr>
        <w:spacing w:line="400" w:lineRule="exact"/>
        <w:ind w:firstLine="480" w:firstLineChars="200"/>
        <w:rPr>
          <w:rFonts w:hint="eastAsia" w:ascii="方正仿宋_GBK" w:hAnsi="宋体" w:eastAsia="方正仿宋_GBK"/>
          <w:sz w:val="24"/>
          <w:szCs w:val="24"/>
        </w:rPr>
      </w:pPr>
    </w:p>
    <w:p w14:paraId="09F7B581">
      <w:pPr>
        <w:spacing w:line="400" w:lineRule="exact"/>
        <w:ind w:firstLine="480" w:firstLineChars="200"/>
        <w:rPr>
          <w:rFonts w:hint="eastAsia" w:ascii="方正仿宋_GBK" w:hAnsi="宋体" w:eastAsia="方正仿宋_GBK"/>
          <w:sz w:val="24"/>
          <w:szCs w:val="24"/>
        </w:rPr>
      </w:pPr>
    </w:p>
    <w:p w14:paraId="7F2BCE76">
      <w:pPr>
        <w:spacing w:line="400" w:lineRule="exact"/>
        <w:ind w:firstLine="480" w:firstLineChars="200"/>
        <w:rPr>
          <w:rFonts w:hint="eastAsia" w:ascii="方正仿宋_GBK" w:hAnsi="宋体" w:eastAsia="方正仿宋_GBK"/>
          <w:sz w:val="24"/>
          <w:szCs w:val="24"/>
        </w:rPr>
      </w:pPr>
    </w:p>
    <w:p w14:paraId="12BDB381">
      <w:pPr>
        <w:spacing w:line="400" w:lineRule="exact"/>
        <w:ind w:firstLine="480" w:firstLineChars="200"/>
        <w:rPr>
          <w:rFonts w:hint="eastAsia" w:ascii="方正仿宋_GBK" w:hAnsi="宋体" w:eastAsia="方正仿宋_GBK"/>
          <w:sz w:val="24"/>
          <w:szCs w:val="24"/>
        </w:rPr>
      </w:pPr>
    </w:p>
    <w:p w14:paraId="0859D077">
      <w:pPr>
        <w:spacing w:line="400" w:lineRule="exact"/>
        <w:ind w:firstLine="480" w:firstLineChars="200"/>
        <w:rPr>
          <w:rFonts w:hint="eastAsia" w:ascii="方正仿宋_GBK" w:hAnsi="宋体" w:eastAsia="方正仿宋_GBK"/>
          <w:sz w:val="24"/>
          <w:szCs w:val="24"/>
        </w:rPr>
      </w:pPr>
    </w:p>
    <w:p w14:paraId="0A03EAC6">
      <w:pPr>
        <w:spacing w:line="400" w:lineRule="exact"/>
        <w:ind w:firstLine="480" w:firstLineChars="200"/>
        <w:rPr>
          <w:rFonts w:hint="eastAsia" w:ascii="方正仿宋_GBK" w:hAnsi="宋体" w:eastAsia="方正仿宋_GBK"/>
          <w:sz w:val="24"/>
          <w:szCs w:val="24"/>
        </w:rPr>
      </w:pPr>
    </w:p>
    <w:p w14:paraId="5222DE55">
      <w:pPr>
        <w:spacing w:line="400" w:lineRule="exact"/>
        <w:ind w:firstLine="480" w:firstLineChars="200"/>
        <w:rPr>
          <w:rFonts w:hint="eastAsia" w:ascii="方正仿宋_GBK" w:hAnsi="宋体" w:eastAsia="方正仿宋_GBK"/>
          <w:sz w:val="24"/>
          <w:szCs w:val="24"/>
        </w:rPr>
      </w:pPr>
    </w:p>
    <w:p w14:paraId="260AC54B">
      <w:pPr>
        <w:spacing w:line="400" w:lineRule="exact"/>
        <w:ind w:firstLine="480" w:firstLineChars="200"/>
        <w:rPr>
          <w:rFonts w:hint="eastAsia" w:ascii="方正仿宋_GBK" w:hAnsi="宋体" w:eastAsia="方正仿宋_GBK"/>
          <w:sz w:val="24"/>
          <w:szCs w:val="24"/>
        </w:rPr>
      </w:pPr>
    </w:p>
    <w:p w14:paraId="68B057A0">
      <w:pPr>
        <w:spacing w:line="400" w:lineRule="exact"/>
        <w:ind w:firstLine="480" w:firstLineChars="200"/>
        <w:rPr>
          <w:rFonts w:hint="eastAsia" w:ascii="方正仿宋_GBK" w:hAnsi="宋体" w:eastAsia="方正仿宋_GBK"/>
          <w:sz w:val="24"/>
          <w:szCs w:val="24"/>
        </w:rPr>
      </w:pPr>
    </w:p>
    <w:p w14:paraId="00F31B7C">
      <w:pPr>
        <w:spacing w:line="400" w:lineRule="exact"/>
        <w:ind w:firstLine="480" w:firstLineChars="200"/>
        <w:rPr>
          <w:rFonts w:hint="eastAsia" w:ascii="方正仿宋_GBK" w:hAnsi="宋体" w:eastAsia="方正仿宋_GBK"/>
          <w:sz w:val="24"/>
          <w:szCs w:val="24"/>
        </w:rPr>
      </w:pPr>
    </w:p>
    <w:p w14:paraId="50821381">
      <w:pPr>
        <w:spacing w:line="400" w:lineRule="exact"/>
        <w:ind w:firstLine="480" w:firstLineChars="200"/>
        <w:rPr>
          <w:rFonts w:hint="eastAsia" w:ascii="方正仿宋_GBK" w:hAnsi="宋体" w:eastAsia="方正仿宋_GBK"/>
          <w:sz w:val="24"/>
          <w:szCs w:val="24"/>
        </w:rPr>
      </w:pPr>
    </w:p>
    <w:p w14:paraId="4ABF6969">
      <w:pPr>
        <w:spacing w:line="400" w:lineRule="exact"/>
        <w:ind w:firstLine="480" w:firstLineChars="200"/>
        <w:rPr>
          <w:rFonts w:hint="eastAsia" w:ascii="方正仿宋_GBK" w:hAnsi="宋体" w:eastAsia="方正仿宋_GBK"/>
          <w:sz w:val="24"/>
          <w:szCs w:val="24"/>
        </w:rPr>
      </w:pPr>
    </w:p>
    <w:p w14:paraId="28875B63">
      <w:pPr>
        <w:spacing w:line="400" w:lineRule="exact"/>
        <w:ind w:firstLine="480" w:firstLineChars="200"/>
        <w:rPr>
          <w:rFonts w:hint="eastAsia" w:ascii="方正仿宋_GBK" w:hAnsi="宋体" w:eastAsia="方正仿宋_GBK"/>
          <w:sz w:val="24"/>
          <w:szCs w:val="24"/>
        </w:rPr>
      </w:pPr>
    </w:p>
    <w:p w14:paraId="3FBED300">
      <w:pPr>
        <w:spacing w:line="400" w:lineRule="exact"/>
        <w:ind w:firstLine="480" w:firstLineChars="200"/>
        <w:rPr>
          <w:rFonts w:hint="eastAsia" w:ascii="方正仿宋_GBK" w:hAnsi="宋体" w:eastAsia="方正仿宋_GBK"/>
          <w:sz w:val="24"/>
          <w:szCs w:val="24"/>
        </w:r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四</w:t>
      </w:r>
      <w:r>
        <w:rPr>
          <w:rFonts w:hint="default" w:ascii="Times New Roman" w:hAnsi="Times New Roman" w:eastAsia="方正仿宋_GBK" w:cs="Times New Roman"/>
          <w:sz w:val="24"/>
        </w:rPr>
        <w:t>、</w:t>
      </w:r>
      <w:bookmarkEnd w:id="43"/>
      <w:bookmarkEnd w:id="44"/>
      <w:bookmarkEnd w:id="45"/>
      <w:r>
        <w:rPr>
          <w:rFonts w:hint="default" w:ascii="Times New Roman" w:hAnsi="Times New Roman" w:eastAsia="方正仿宋_GBK" w:cs="Times New Roman"/>
          <w:sz w:val="24"/>
        </w:rPr>
        <w:t>资格条件及其他</w:t>
      </w:r>
      <w:bookmarkEnd w:id="46"/>
      <w:bookmarkEnd w:id="47"/>
      <w:bookmarkEnd w:id="48"/>
      <w:bookmarkEnd w:id="49"/>
      <w:bookmarkStart w:id="50" w:name="_Toc313008359"/>
      <w:bookmarkStart w:id="51" w:name="_Toc342913422"/>
      <w:bookmarkStart w:id="52"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32FE477D">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p>
    <w:p w14:paraId="0BE1B012">
      <w:pPr>
        <w:keepNext w:val="0"/>
        <w:keepLines w:val="0"/>
        <w:pageBreakBefore w:val="0"/>
        <w:numPr>
          <w:ilvl w:val="0"/>
          <w:numId w:val="0"/>
        </w:numPr>
        <w:tabs>
          <w:tab w:val="left" w:pos="6300"/>
        </w:tabs>
        <w:kinsoku/>
        <w:wordWrap/>
        <w:overflowPunct/>
        <w:topLinePunct w:val="0"/>
        <w:autoSpaceDE/>
        <w:autoSpaceDN/>
        <w:bidi w:val="0"/>
        <w:adjustRightInd/>
        <w:snapToGrid w:val="0"/>
        <w:spacing w:line="480" w:lineRule="exact"/>
        <w:ind w:left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5"/>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6"/>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6"/>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53" w:name="_Toc17010"/>
      <w:bookmarkStart w:id="54" w:name="_Toc2080"/>
      <w:bookmarkStart w:id="55" w:name="_Toc65660383"/>
      <w:bookmarkStart w:id="56" w:name="_Toc106034663"/>
      <w:r>
        <w:rPr>
          <w:rFonts w:hint="eastAsia" w:ascii="Times New Roman" w:hAnsi="Times New Roman" w:eastAsia="方正仿宋_GBK" w:cs="Times New Roman"/>
          <w:sz w:val="24"/>
          <w:szCs w:val="24"/>
          <w:lang w:val="en-US" w:eastAsia="zh-CN"/>
        </w:rPr>
        <w:t>四</w:t>
      </w:r>
      <w:r>
        <w:rPr>
          <w:rFonts w:hint="default" w:ascii="Times New Roman" w:hAnsi="Times New Roman" w:eastAsia="方正仿宋_GBK" w:cs="Times New Roman"/>
          <w:sz w:val="24"/>
        </w:rPr>
        <w:t>、</w:t>
      </w:r>
      <w:bookmarkEnd w:id="50"/>
      <w:bookmarkEnd w:id="51"/>
      <w:bookmarkEnd w:id="52"/>
      <w:r>
        <w:rPr>
          <w:rFonts w:hint="default" w:ascii="Times New Roman" w:hAnsi="Times New Roman" w:eastAsia="方正仿宋_GBK" w:cs="Times New Roman"/>
          <w:sz w:val="24"/>
        </w:rPr>
        <w:t>其他资料</w:t>
      </w:r>
      <w:bookmarkEnd w:id="53"/>
      <w:bookmarkEnd w:id="54"/>
      <w:bookmarkEnd w:id="55"/>
      <w:bookmarkEnd w:id="56"/>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rPr>
        <w:t>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54DC602-0849-441F-875B-FEDB25C038C2}"/>
  </w:font>
  <w:font w:name="方正仿宋_GBK">
    <w:panose1 w:val="03000509000000000000"/>
    <w:charset w:val="86"/>
    <w:family w:val="script"/>
    <w:pitch w:val="default"/>
    <w:sig w:usb0="00000001" w:usb1="080E0000" w:usb2="00000000" w:usb3="00000000" w:csb0="00040000" w:csb1="00000000"/>
    <w:embedRegular r:id="rId2" w:fontKey="{76BBEDB4-61FF-498C-B3DD-CD7127DDB632}"/>
  </w:font>
  <w:font w:name="仿宋">
    <w:panose1 w:val="02010609060101010101"/>
    <w:charset w:val="86"/>
    <w:family w:val="modern"/>
    <w:pitch w:val="default"/>
    <w:sig w:usb0="800002BF" w:usb1="38CF7CFA" w:usb2="00000016" w:usb3="00000000" w:csb0="00040001" w:csb1="00000000"/>
    <w:embedRegular r:id="rId3" w:fontKey="{5AFBB028-39C0-4CC7-8EA9-891BA0A699AB}"/>
  </w:font>
  <w:font w:name="仿宋_GB2312">
    <w:panose1 w:val="02010609030101010101"/>
    <w:charset w:val="86"/>
    <w:family w:val="modern"/>
    <w:pitch w:val="default"/>
    <w:sig w:usb0="00000001" w:usb1="080E0000" w:usb2="00000000" w:usb3="00000000" w:csb0="00040000" w:csb1="00000000"/>
    <w:embedRegular r:id="rId4" w:fontKey="{D1BB5035-46A2-4FE2-B826-341195A50B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06C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41481">
                          <w:pPr>
                            <w:pStyle w:val="9"/>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541481">
                    <w:pPr>
                      <w:pStyle w:val="9"/>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12CA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2C850"/>
    <w:multiLevelType w:val="singleLevel"/>
    <w:tmpl w:val="BD42C850"/>
    <w:lvl w:ilvl="0" w:tentative="0">
      <w:start w:val="2"/>
      <w:numFmt w:val="chineseCounting"/>
      <w:suff w:val="nothing"/>
      <w:lvlText w:val="（%1）"/>
      <w:lvlJc w:val="left"/>
      <w:rPr>
        <w:rFonts w:hint="eastAsia"/>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0317E6E0"/>
    <w:multiLevelType w:val="singleLevel"/>
    <w:tmpl w:val="0317E6E0"/>
    <w:lvl w:ilvl="0" w:tentative="0">
      <w:start w:val="1"/>
      <w:numFmt w:val="chineseCounting"/>
      <w:suff w:val="nothing"/>
      <w:lvlText w:val="%1、"/>
      <w:lvlJc w:val="left"/>
      <w:rPr>
        <w:rFonts w:hint="eastAsia"/>
      </w:rPr>
    </w:lvl>
  </w:abstractNum>
  <w:abstractNum w:abstractNumId="3">
    <w:nsid w:val="249CFB2C"/>
    <w:multiLevelType w:val="singleLevel"/>
    <w:tmpl w:val="249CFB2C"/>
    <w:lvl w:ilvl="0" w:tentative="0">
      <w:start w:val="1"/>
      <w:numFmt w:val="decimal"/>
      <w:lvlText w:val="%1."/>
      <w:lvlJc w:val="left"/>
      <w:pPr>
        <w:tabs>
          <w:tab w:val="left" w:pos="312"/>
        </w:tabs>
      </w:pPr>
    </w:lvl>
  </w:abstractNum>
  <w:abstractNum w:abstractNumId="4">
    <w:nsid w:val="2B3B8C58"/>
    <w:multiLevelType w:val="singleLevel"/>
    <w:tmpl w:val="2B3B8C58"/>
    <w:lvl w:ilvl="0" w:tentative="0">
      <w:start w:val="5"/>
      <w:numFmt w:val="chineseCounting"/>
      <w:suff w:val="nothing"/>
      <w:lvlText w:val="（%1）"/>
      <w:lvlJc w:val="left"/>
      <w:rPr>
        <w:rFonts w:hint="eastAsia"/>
      </w:rPr>
    </w:lvl>
  </w:abstractNum>
  <w:abstractNum w:abstractNumId="5">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3D21B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2B17"/>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9E6DAC"/>
    <w:rsid w:val="03FD66AC"/>
    <w:rsid w:val="043D741E"/>
    <w:rsid w:val="05084823"/>
    <w:rsid w:val="055E66C3"/>
    <w:rsid w:val="07175A35"/>
    <w:rsid w:val="08041D76"/>
    <w:rsid w:val="09451F0A"/>
    <w:rsid w:val="09655DC8"/>
    <w:rsid w:val="0A023EF7"/>
    <w:rsid w:val="0A8C3C5A"/>
    <w:rsid w:val="0B145FD1"/>
    <w:rsid w:val="0B372345"/>
    <w:rsid w:val="0B4E3BB1"/>
    <w:rsid w:val="0BE813AB"/>
    <w:rsid w:val="0BE831F8"/>
    <w:rsid w:val="0C707EB4"/>
    <w:rsid w:val="0C823740"/>
    <w:rsid w:val="0DBD6915"/>
    <w:rsid w:val="0E653757"/>
    <w:rsid w:val="0ED07A7C"/>
    <w:rsid w:val="0ED10695"/>
    <w:rsid w:val="0EF324E5"/>
    <w:rsid w:val="0FC01DDD"/>
    <w:rsid w:val="10150A56"/>
    <w:rsid w:val="10DC01C8"/>
    <w:rsid w:val="110034B4"/>
    <w:rsid w:val="11093EE4"/>
    <w:rsid w:val="116503A8"/>
    <w:rsid w:val="11CB07E1"/>
    <w:rsid w:val="122F22A3"/>
    <w:rsid w:val="12D90EE6"/>
    <w:rsid w:val="12FB1E07"/>
    <w:rsid w:val="133F76F0"/>
    <w:rsid w:val="134E6759"/>
    <w:rsid w:val="13704662"/>
    <w:rsid w:val="13814630"/>
    <w:rsid w:val="13AE356E"/>
    <w:rsid w:val="13DF3FC3"/>
    <w:rsid w:val="145954E9"/>
    <w:rsid w:val="14A409DB"/>
    <w:rsid w:val="15625621"/>
    <w:rsid w:val="15F441A8"/>
    <w:rsid w:val="162A75BE"/>
    <w:rsid w:val="164E4C64"/>
    <w:rsid w:val="16A60816"/>
    <w:rsid w:val="17531E38"/>
    <w:rsid w:val="17D36533"/>
    <w:rsid w:val="17F26FAE"/>
    <w:rsid w:val="18492EA2"/>
    <w:rsid w:val="18687FAE"/>
    <w:rsid w:val="19072D07"/>
    <w:rsid w:val="19804882"/>
    <w:rsid w:val="198A3FF9"/>
    <w:rsid w:val="1AAE21D3"/>
    <w:rsid w:val="1AC856F5"/>
    <w:rsid w:val="1B226919"/>
    <w:rsid w:val="1B29740D"/>
    <w:rsid w:val="1B2D0A49"/>
    <w:rsid w:val="1BD877D9"/>
    <w:rsid w:val="1BDC68CC"/>
    <w:rsid w:val="1C2A0C39"/>
    <w:rsid w:val="1D54216D"/>
    <w:rsid w:val="1E27255E"/>
    <w:rsid w:val="1E3356E8"/>
    <w:rsid w:val="1E44427C"/>
    <w:rsid w:val="1E510CC3"/>
    <w:rsid w:val="1E8B57E7"/>
    <w:rsid w:val="1EDB1A02"/>
    <w:rsid w:val="1F034475"/>
    <w:rsid w:val="1F752751"/>
    <w:rsid w:val="1FD86743"/>
    <w:rsid w:val="1FF163C8"/>
    <w:rsid w:val="201D7DBD"/>
    <w:rsid w:val="209E1C04"/>
    <w:rsid w:val="21546A66"/>
    <w:rsid w:val="21693711"/>
    <w:rsid w:val="216A0C90"/>
    <w:rsid w:val="226E4C36"/>
    <w:rsid w:val="22AE2CBA"/>
    <w:rsid w:val="22E77460"/>
    <w:rsid w:val="233C7F0F"/>
    <w:rsid w:val="23F95523"/>
    <w:rsid w:val="24080816"/>
    <w:rsid w:val="240B2D63"/>
    <w:rsid w:val="2437495C"/>
    <w:rsid w:val="24493665"/>
    <w:rsid w:val="24E32A79"/>
    <w:rsid w:val="259B2A11"/>
    <w:rsid w:val="25F71B45"/>
    <w:rsid w:val="26030B51"/>
    <w:rsid w:val="260852E0"/>
    <w:rsid w:val="26A83F7A"/>
    <w:rsid w:val="27906EE8"/>
    <w:rsid w:val="27B842BA"/>
    <w:rsid w:val="280E56C1"/>
    <w:rsid w:val="281C5627"/>
    <w:rsid w:val="29396A00"/>
    <w:rsid w:val="2964780D"/>
    <w:rsid w:val="29CE6BF9"/>
    <w:rsid w:val="2A132E42"/>
    <w:rsid w:val="2A7E63FE"/>
    <w:rsid w:val="2AC57FFB"/>
    <w:rsid w:val="2AED7E1E"/>
    <w:rsid w:val="2AF9352D"/>
    <w:rsid w:val="2C041E33"/>
    <w:rsid w:val="2C516D69"/>
    <w:rsid w:val="2C695F59"/>
    <w:rsid w:val="2CA90352"/>
    <w:rsid w:val="2CB7776A"/>
    <w:rsid w:val="2CDA0775"/>
    <w:rsid w:val="2D7524E6"/>
    <w:rsid w:val="2E8928E3"/>
    <w:rsid w:val="2F3A0C90"/>
    <w:rsid w:val="2F4D56BE"/>
    <w:rsid w:val="2F5A5EDA"/>
    <w:rsid w:val="2FAE23C2"/>
    <w:rsid w:val="2FF620A4"/>
    <w:rsid w:val="304C1E1A"/>
    <w:rsid w:val="305C705B"/>
    <w:rsid w:val="307849BD"/>
    <w:rsid w:val="30A11FF1"/>
    <w:rsid w:val="30BD408D"/>
    <w:rsid w:val="31123FED"/>
    <w:rsid w:val="31245B1A"/>
    <w:rsid w:val="327114A6"/>
    <w:rsid w:val="337C76DF"/>
    <w:rsid w:val="33D4015C"/>
    <w:rsid w:val="33F72FCC"/>
    <w:rsid w:val="34192013"/>
    <w:rsid w:val="34DF325D"/>
    <w:rsid w:val="3542559A"/>
    <w:rsid w:val="35683252"/>
    <w:rsid w:val="356E302D"/>
    <w:rsid w:val="35B65708"/>
    <w:rsid w:val="36170071"/>
    <w:rsid w:val="365F5254"/>
    <w:rsid w:val="36643853"/>
    <w:rsid w:val="36825B67"/>
    <w:rsid w:val="36D52103"/>
    <w:rsid w:val="371210D2"/>
    <w:rsid w:val="37585483"/>
    <w:rsid w:val="38793253"/>
    <w:rsid w:val="388A1731"/>
    <w:rsid w:val="38E4332B"/>
    <w:rsid w:val="38E504F3"/>
    <w:rsid w:val="391F477E"/>
    <w:rsid w:val="39221CC6"/>
    <w:rsid w:val="39842583"/>
    <w:rsid w:val="398B0EE9"/>
    <w:rsid w:val="39935384"/>
    <w:rsid w:val="39F94DC1"/>
    <w:rsid w:val="3A07396B"/>
    <w:rsid w:val="3A086314"/>
    <w:rsid w:val="3A126102"/>
    <w:rsid w:val="3A183D49"/>
    <w:rsid w:val="3A3D3178"/>
    <w:rsid w:val="3A757783"/>
    <w:rsid w:val="3AC802EF"/>
    <w:rsid w:val="3B775651"/>
    <w:rsid w:val="3B82689F"/>
    <w:rsid w:val="3D0B21A9"/>
    <w:rsid w:val="3DB47EAE"/>
    <w:rsid w:val="3E06185A"/>
    <w:rsid w:val="3E752DC9"/>
    <w:rsid w:val="3E7E48B8"/>
    <w:rsid w:val="4047556D"/>
    <w:rsid w:val="407A652F"/>
    <w:rsid w:val="41444FA7"/>
    <w:rsid w:val="41A53F56"/>
    <w:rsid w:val="42C039BD"/>
    <w:rsid w:val="43263B7E"/>
    <w:rsid w:val="4356214E"/>
    <w:rsid w:val="43FA01AB"/>
    <w:rsid w:val="443474E0"/>
    <w:rsid w:val="44A168CC"/>
    <w:rsid w:val="44A17DC5"/>
    <w:rsid w:val="44A8542F"/>
    <w:rsid w:val="44E95A32"/>
    <w:rsid w:val="451021B3"/>
    <w:rsid w:val="45A2455E"/>
    <w:rsid w:val="45A831F7"/>
    <w:rsid w:val="45F2699E"/>
    <w:rsid w:val="4684760A"/>
    <w:rsid w:val="47217087"/>
    <w:rsid w:val="472E3198"/>
    <w:rsid w:val="478A5995"/>
    <w:rsid w:val="49664A06"/>
    <w:rsid w:val="49840258"/>
    <w:rsid w:val="4A657908"/>
    <w:rsid w:val="4B046ED0"/>
    <w:rsid w:val="4B9C3509"/>
    <w:rsid w:val="4B9D04D7"/>
    <w:rsid w:val="4BA43FBA"/>
    <w:rsid w:val="4C29250E"/>
    <w:rsid w:val="4C582C53"/>
    <w:rsid w:val="4CD82061"/>
    <w:rsid w:val="4D220017"/>
    <w:rsid w:val="4D433F84"/>
    <w:rsid w:val="4D9573CB"/>
    <w:rsid w:val="4DA229BC"/>
    <w:rsid w:val="4F970559"/>
    <w:rsid w:val="508A03BE"/>
    <w:rsid w:val="509D5C5F"/>
    <w:rsid w:val="50AA111F"/>
    <w:rsid w:val="51852FD6"/>
    <w:rsid w:val="51E01C21"/>
    <w:rsid w:val="52F56DBE"/>
    <w:rsid w:val="533D45EB"/>
    <w:rsid w:val="53400388"/>
    <w:rsid w:val="537033ED"/>
    <w:rsid w:val="54D9161F"/>
    <w:rsid w:val="54DA7145"/>
    <w:rsid w:val="54EB1165"/>
    <w:rsid w:val="550B0ED4"/>
    <w:rsid w:val="550D12C8"/>
    <w:rsid w:val="555172CD"/>
    <w:rsid w:val="56210721"/>
    <w:rsid w:val="566E5A98"/>
    <w:rsid w:val="56D6766D"/>
    <w:rsid w:val="56DC505C"/>
    <w:rsid w:val="56E919B9"/>
    <w:rsid w:val="56FC15F5"/>
    <w:rsid w:val="57CB0088"/>
    <w:rsid w:val="57F67E9D"/>
    <w:rsid w:val="586E02D0"/>
    <w:rsid w:val="58C6010C"/>
    <w:rsid w:val="596468E9"/>
    <w:rsid w:val="5967702E"/>
    <w:rsid w:val="596D67DA"/>
    <w:rsid w:val="59ED6194"/>
    <w:rsid w:val="5B395A82"/>
    <w:rsid w:val="5B755C47"/>
    <w:rsid w:val="5B75711F"/>
    <w:rsid w:val="5B822532"/>
    <w:rsid w:val="5D24510E"/>
    <w:rsid w:val="5DB71190"/>
    <w:rsid w:val="5E3B6EA6"/>
    <w:rsid w:val="5E47584B"/>
    <w:rsid w:val="5EC809F4"/>
    <w:rsid w:val="5EEE5C68"/>
    <w:rsid w:val="5F1818BF"/>
    <w:rsid w:val="5F2F1888"/>
    <w:rsid w:val="5F6A3B63"/>
    <w:rsid w:val="5F6E2F3C"/>
    <w:rsid w:val="5F904FD0"/>
    <w:rsid w:val="5FC058B5"/>
    <w:rsid w:val="603F4A02"/>
    <w:rsid w:val="60C9031A"/>
    <w:rsid w:val="60F10486"/>
    <w:rsid w:val="6148733E"/>
    <w:rsid w:val="61834DEC"/>
    <w:rsid w:val="61AB3DF6"/>
    <w:rsid w:val="62AC472E"/>
    <w:rsid w:val="6390035A"/>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7DE3A61"/>
    <w:rsid w:val="69426A8C"/>
    <w:rsid w:val="698735C3"/>
    <w:rsid w:val="6A576E16"/>
    <w:rsid w:val="6A870820"/>
    <w:rsid w:val="6A8D37D7"/>
    <w:rsid w:val="6B804A6F"/>
    <w:rsid w:val="6B976C83"/>
    <w:rsid w:val="6BA36B5C"/>
    <w:rsid w:val="6C1F3525"/>
    <w:rsid w:val="6C2F6015"/>
    <w:rsid w:val="6C902D34"/>
    <w:rsid w:val="6D6F491C"/>
    <w:rsid w:val="6DB83F79"/>
    <w:rsid w:val="6DC522E8"/>
    <w:rsid w:val="6E211AD2"/>
    <w:rsid w:val="6EC47755"/>
    <w:rsid w:val="6ECD6B6C"/>
    <w:rsid w:val="6EFD7139"/>
    <w:rsid w:val="6EFF2DD3"/>
    <w:rsid w:val="6FC266E0"/>
    <w:rsid w:val="6FE07C97"/>
    <w:rsid w:val="70054579"/>
    <w:rsid w:val="708B4D5C"/>
    <w:rsid w:val="7107171B"/>
    <w:rsid w:val="71FD7C93"/>
    <w:rsid w:val="723A6707"/>
    <w:rsid w:val="72A63683"/>
    <w:rsid w:val="72C377F4"/>
    <w:rsid w:val="73B21561"/>
    <w:rsid w:val="73CE6CA6"/>
    <w:rsid w:val="73EA2176"/>
    <w:rsid w:val="745D6EFB"/>
    <w:rsid w:val="746C560B"/>
    <w:rsid w:val="74B56105"/>
    <w:rsid w:val="75536960"/>
    <w:rsid w:val="75902EA0"/>
    <w:rsid w:val="759730DD"/>
    <w:rsid w:val="759977E2"/>
    <w:rsid w:val="761E6A3A"/>
    <w:rsid w:val="76311605"/>
    <w:rsid w:val="770F5F97"/>
    <w:rsid w:val="785D02B4"/>
    <w:rsid w:val="794E7636"/>
    <w:rsid w:val="796F0EC4"/>
    <w:rsid w:val="799A3CB5"/>
    <w:rsid w:val="7AA15452"/>
    <w:rsid w:val="7B5D7B47"/>
    <w:rsid w:val="7B8D1379"/>
    <w:rsid w:val="7C4718E6"/>
    <w:rsid w:val="7CA547CE"/>
    <w:rsid w:val="7CCF152D"/>
    <w:rsid w:val="7D4704B1"/>
    <w:rsid w:val="7E432D47"/>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 w:type="paragraph" w:customStyle="1" w:styleId="18">
    <w:name w:val="目录 83"/>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22</Pages>
  <Words>8157</Words>
  <Characters>8465</Characters>
  <Lines>12</Lines>
  <Paragraphs>3</Paragraphs>
  <TotalTime>29</TotalTime>
  <ScaleCrop>false</ScaleCrop>
  <LinksUpToDate>false</LinksUpToDate>
  <CharactersWithSpaces>9484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2025-08-25T07:49:53Z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