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063A4">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病理科免疫组化设备配套试剂及耗材常规</w:t>
      </w:r>
      <w:r>
        <w:rPr>
          <w:rFonts w:hint="default" w:ascii="Times New Roman" w:hAnsi="Times New Roman" w:eastAsia="方正仿宋_GBK" w:cs="Times New Roman"/>
          <w:b/>
          <w:bCs/>
          <w:color w:val="000000"/>
          <w:sz w:val="28"/>
          <w:szCs w:val="28"/>
          <w:lang w:val="en-US" w:eastAsia="zh-CN"/>
        </w:rPr>
        <w:t>采购需求文件</w:t>
      </w:r>
    </w:p>
    <w:p w14:paraId="673EE0A5">
      <w:pPr>
        <w:keepNext/>
        <w:keepLines/>
        <w:spacing w:line="480" w:lineRule="exact"/>
        <w:ind w:firstLine="480" w:firstLineChars="200"/>
        <w:rPr>
          <w:rFonts w:hint="default" w:ascii="Times New Roman" w:hAnsi="Times New Roman" w:eastAsia="方正仿宋_GBK" w:cs="Times New Roman"/>
          <w:color w:val="000000"/>
          <w:sz w:val="24"/>
          <w:szCs w:val="24"/>
        </w:rPr>
      </w:pPr>
    </w:p>
    <w:p w14:paraId="551ABE5C">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重庆市第四人民医院本着公平、公正、公开、诚信的原则，拟对医院</w:t>
      </w:r>
      <w:r>
        <w:rPr>
          <w:rFonts w:hint="default" w:ascii="Times New Roman" w:hAnsi="Times New Roman" w:eastAsia="方正仿宋_GBK" w:cs="Times New Roman"/>
          <w:color w:val="000000"/>
          <w:sz w:val="24"/>
          <w:szCs w:val="24"/>
          <w:lang w:val="en-US" w:eastAsia="zh-CN"/>
        </w:rPr>
        <w:t>病理科免疫组化</w:t>
      </w:r>
      <w:r>
        <w:rPr>
          <w:rFonts w:hint="eastAsia" w:ascii="Times New Roman" w:hAnsi="Times New Roman" w:eastAsia="方正仿宋_GBK" w:cs="Times New Roman"/>
          <w:color w:val="000000"/>
          <w:sz w:val="24"/>
          <w:szCs w:val="24"/>
          <w:lang w:val="en-US" w:eastAsia="zh-CN"/>
        </w:rPr>
        <w:t>设备配套</w:t>
      </w:r>
      <w:r>
        <w:rPr>
          <w:rFonts w:hint="default" w:ascii="Times New Roman" w:hAnsi="Times New Roman" w:eastAsia="方正仿宋_GBK" w:cs="Times New Roman"/>
          <w:color w:val="000000"/>
          <w:sz w:val="24"/>
          <w:szCs w:val="24"/>
          <w:lang w:val="en-US" w:eastAsia="zh-CN"/>
        </w:rPr>
        <w:t>试剂及耗材</w:t>
      </w:r>
      <w:r>
        <w:rPr>
          <w:rFonts w:hint="eastAsia" w:ascii="Times New Roman" w:hAnsi="Times New Roman" w:eastAsia="方正仿宋_GBK" w:cs="Times New Roman"/>
          <w:color w:val="000000"/>
          <w:sz w:val="24"/>
          <w:szCs w:val="24"/>
          <w:lang w:val="en-US" w:eastAsia="zh-CN"/>
        </w:rPr>
        <w:t>常规</w:t>
      </w:r>
      <w:r>
        <w:rPr>
          <w:rFonts w:hint="default" w:ascii="Times New Roman" w:hAnsi="Times New Roman" w:eastAsia="方正仿宋_GBK" w:cs="Times New Roman"/>
          <w:color w:val="000000"/>
          <w:sz w:val="24"/>
          <w:szCs w:val="24"/>
          <w:lang w:val="en-US" w:eastAsia="zh-CN"/>
        </w:rPr>
        <w:t>采购项目</w:t>
      </w:r>
      <w:r>
        <w:rPr>
          <w:rFonts w:hint="default" w:ascii="Times New Roman" w:hAnsi="Times New Roman" w:eastAsia="方正仿宋_GBK" w:cs="Times New Roman"/>
          <w:color w:val="000000"/>
          <w:sz w:val="24"/>
          <w:szCs w:val="24"/>
        </w:rPr>
        <w:t>进行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bookmarkEnd w:id="0"/>
    <w:p w14:paraId="1DC4C454">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1" w:name="_Toc5295"/>
      <w:bookmarkStart w:id="2" w:name="_Toc16790"/>
      <w:r>
        <w:rPr>
          <w:rFonts w:hint="default" w:ascii="Times New Roman" w:hAnsi="Times New Roman" w:eastAsia="方正仿宋_GBK" w:cs="Times New Roman"/>
          <w:b/>
          <w:bCs/>
          <w:color w:val="000000"/>
          <w:sz w:val="24"/>
          <w:szCs w:val="24"/>
        </w:rPr>
        <w:t>一、</w:t>
      </w:r>
      <w:r>
        <w:rPr>
          <w:rFonts w:hint="default" w:ascii="Times New Roman" w:hAnsi="Times New Roman" w:eastAsia="方正仿宋_GBK" w:cs="Times New Roman"/>
          <w:b/>
          <w:bCs/>
          <w:color w:val="000000"/>
          <w:sz w:val="24"/>
          <w:szCs w:val="24"/>
          <w:lang w:val="en-US" w:eastAsia="zh-CN"/>
        </w:rPr>
        <w:t>遴选</w:t>
      </w:r>
      <w:r>
        <w:rPr>
          <w:rFonts w:hint="default" w:ascii="Times New Roman" w:hAnsi="Times New Roman" w:eastAsia="方正仿宋_GBK" w:cs="Times New Roman"/>
          <w:b/>
          <w:bCs/>
          <w:color w:val="000000"/>
          <w:sz w:val="24"/>
          <w:szCs w:val="24"/>
        </w:rPr>
        <w:t>内容</w:t>
      </w:r>
      <w:bookmarkEnd w:id="1"/>
      <w:bookmarkEnd w:id="2"/>
    </w:p>
    <w:tbl>
      <w:tblPr>
        <w:tblStyle w:val="12"/>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581"/>
        <w:gridCol w:w="3149"/>
        <w:gridCol w:w="1720"/>
        <w:gridCol w:w="2132"/>
      </w:tblGrid>
      <w:tr w14:paraId="6E23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44" w:type="dxa"/>
            <w:tcBorders>
              <w:top w:val="single" w:color="auto" w:sz="4" w:space="0"/>
              <w:left w:val="single" w:color="auto" w:sz="4" w:space="0"/>
              <w:right w:val="single" w:color="auto" w:sz="4" w:space="0"/>
            </w:tcBorders>
            <w:vAlign w:val="center"/>
          </w:tcPr>
          <w:p w14:paraId="2D29155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eastAsia" w:ascii="Times New Roman" w:hAnsi="Times New Roman" w:eastAsia="方正仿宋_GBK" w:cs="Times New Roman"/>
                <w:color w:val="000000"/>
                <w:sz w:val="24"/>
                <w:szCs w:val="24"/>
                <w:highlight w:val="none"/>
                <w:lang w:val="en-US" w:eastAsia="zh-CN"/>
              </w:rPr>
              <w:t>包号</w:t>
            </w:r>
          </w:p>
        </w:tc>
        <w:tc>
          <w:tcPr>
            <w:tcW w:w="1581" w:type="dxa"/>
            <w:tcBorders>
              <w:top w:val="single" w:color="auto" w:sz="4" w:space="0"/>
              <w:left w:val="single" w:color="auto" w:sz="4" w:space="0"/>
              <w:right w:val="single" w:color="auto" w:sz="4" w:space="0"/>
            </w:tcBorders>
            <w:vAlign w:val="center"/>
          </w:tcPr>
          <w:p w14:paraId="1F24967B">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项目内容</w:t>
            </w:r>
          </w:p>
        </w:tc>
        <w:tc>
          <w:tcPr>
            <w:tcW w:w="3149" w:type="dxa"/>
            <w:tcBorders>
              <w:top w:val="single" w:color="auto" w:sz="4" w:space="0"/>
              <w:left w:val="single" w:color="auto" w:sz="4" w:space="0"/>
              <w:right w:val="single" w:color="auto" w:sz="4" w:space="0"/>
            </w:tcBorders>
            <w:vAlign w:val="center"/>
          </w:tcPr>
          <w:p w14:paraId="5305C251">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设备名称及规格型号</w:t>
            </w:r>
          </w:p>
        </w:tc>
        <w:tc>
          <w:tcPr>
            <w:tcW w:w="1720" w:type="dxa"/>
            <w:tcBorders>
              <w:top w:val="single" w:color="auto" w:sz="4" w:space="0"/>
              <w:left w:val="single" w:color="auto" w:sz="4" w:space="0"/>
              <w:right w:val="single" w:color="auto" w:sz="4" w:space="0"/>
            </w:tcBorders>
            <w:vAlign w:val="center"/>
          </w:tcPr>
          <w:p w14:paraId="2F1E3C93">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132" w:type="dxa"/>
            <w:tcBorders>
              <w:top w:val="single" w:color="auto" w:sz="4" w:space="0"/>
              <w:left w:val="single" w:color="auto" w:sz="4" w:space="0"/>
              <w:right w:val="single" w:color="auto" w:sz="4" w:space="0"/>
            </w:tcBorders>
            <w:vAlign w:val="center"/>
          </w:tcPr>
          <w:p w14:paraId="64402454">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备注</w:t>
            </w:r>
          </w:p>
        </w:tc>
      </w:tr>
      <w:tr w14:paraId="17ED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744" w:type="dxa"/>
            <w:tcBorders>
              <w:left w:val="single" w:color="auto" w:sz="4" w:space="0"/>
              <w:right w:val="single" w:color="auto" w:sz="4" w:space="0"/>
            </w:tcBorders>
            <w:vAlign w:val="center"/>
          </w:tcPr>
          <w:p w14:paraId="66BF0A3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yellow"/>
                <w:lang w:val="en-US" w:eastAsia="zh-CN"/>
              </w:rPr>
            </w:pPr>
            <w:bookmarkStart w:id="3" w:name="_Toc7024"/>
            <w:bookmarkStart w:id="4" w:name="_Toc373860293"/>
            <w:r>
              <w:rPr>
                <w:rFonts w:hint="eastAsia" w:ascii="Times New Roman" w:hAnsi="Times New Roman" w:eastAsia="方正仿宋_GBK" w:cs="Times New Roman"/>
                <w:color w:val="000000"/>
                <w:sz w:val="24"/>
                <w:szCs w:val="24"/>
                <w:highlight w:val="none"/>
                <w:lang w:val="en-US" w:eastAsia="zh-CN"/>
              </w:rPr>
              <w:t>1</w:t>
            </w:r>
          </w:p>
        </w:tc>
        <w:tc>
          <w:tcPr>
            <w:tcW w:w="1581" w:type="dxa"/>
            <w:tcBorders>
              <w:left w:val="single" w:color="auto" w:sz="4" w:space="0"/>
              <w:right w:val="single" w:color="auto" w:sz="4" w:space="0"/>
            </w:tcBorders>
            <w:vAlign w:val="center"/>
          </w:tcPr>
          <w:p w14:paraId="1664EE6D">
            <w:pPr>
              <w:keepNext/>
              <w:keepLines/>
              <w:spacing w:line="240" w:lineRule="auto"/>
              <w:jc w:val="left"/>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设备配套</w:t>
            </w:r>
            <w:r>
              <w:rPr>
                <w:rFonts w:hint="default" w:ascii="Times New Roman" w:hAnsi="Times New Roman" w:eastAsia="方正仿宋_GBK" w:cs="Times New Roman"/>
                <w:color w:val="000000"/>
                <w:sz w:val="24"/>
                <w:szCs w:val="24"/>
                <w:lang w:val="en-US" w:eastAsia="zh-CN"/>
              </w:rPr>
              <w:t>试剂及耗材</w:t>
            </w:r>
            <w:r>
              <w:rPr>
                <w:rFonts w:hint="eastAsia" w:ascii="Times New Roman" w:hAnsi="Times New Roman" w:eastAsia="方正仿宋_GBK" w:cs="Times New Roman"/>
                <w:color w:val="000000"/>
                <w:sz w:val="24"/>
                <w:szCs w:val="24"/>
                <w:lang w:val="en-US" w:eastAsia="zh-CN"/>
              </w:rPr>
              <w:t>1</w:t>
            </w:r>
          </w:p>
        </w:tc>
        <w:tc>
          <w:tcPr>
            <w:tcW w:w="3149" w:type="dxa"/>
            <w:tcBorders>
              <w:left w:val="single" w:color="auto" w:sz="4" w:space="0"/>
              <w:right w:val="single" w:color="auto" w:sz="4" w:space="0"/>
            </w:tcBorders>
            <w:vAlign w:val="center"/>
          </w:tcPr>
          <w:p w14:paraId="17411FAC">
            <w:pPr>
              <w:keepNext/>
              <w:keepLines/>
              <w:spacing w:line="240" w:lineRule="auto"/>
              <w:jc w:val="left"/>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全自动免疫组化染色机，生产厂家：河南赛诺特生物技术有限公司，型号规格：CNT320</w:t>
            </w:r>
          </w:p>
        </w:tc>
        <w:tc>
          <w:tcPr>
            <w:tcW w:w="1720" w:type="dxa"/>
            <w:vMerge w:val="restart"/>
            <w:tcBorders>
              <w:left w:val="single" w:color="auto" w:sz="4" w:space="0"/>
              <w:right w:val="single" w:color="auto" w:sz="4" w:space="0"/>
            </w:tcBorders>
            <w:vAlign w:val="center"/>
          </w:tcPr>
          <w:p w14:paraId="6E16EFCB">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132" w:type="dxa"/>
            <w:vMerge w:val="restart"/>
            <w:tcBorders>
              <w:left w:val="single" w:color="auto" w:sz="4" w:space="0"/>
              <w:right w:val="single" w:color="auto" w:sz="4" w:space="0"/>
            </w:tcBorders>
            <w:vAlign w:val="center"/>
          </w:tcPr>
          <w:p w14:paraId="7BA62A70">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1、配套试剂及耗材</w:t>
            </w:r>
            <w:r>
              <w:rPr>
                <w:rFonts w:hint="default" w:ascii="Times New Roman" w:hAnsi="Times New Roman" w:eastAsia="方正仿宋_GBK" w:cs="Times New Roman"/>
                <w:color w:val="000000"/>
                <w:sz w:val="24"/>
                <w:szCs w:val="24"/>
                <w:lang w:val="en-US" w:eastAsia="zh-CN"/>
              </w:rPr>
              <w:t>用于病理分析前样本染色等处理。</w:t>
            </w:r>
          </w:p>
          <w:p w14:paraId="53A5428F">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highlight w:val="none"/>
                <w:lang w:val="en-US" w:eastAsia="zh-CN"/>
              </w:rPr>
              <w:t>2、重庆市招采系统线上采购。</w:t>
            </w:r>
            <w:r>
              <w:rPr>
                <w:rFonts w:hint="default" w:ascii="Times New Roman" w:hAnsi="Times New Roman" w:eastAsia="方正仿宋_GBK" w:cs="Times New Roman"/>
                <w:color w:val="000000"/>
                <w:sz w:val="24"/>
                <w:szCs w:val="24"/>
                <w:highlight w:val="none"/>
                <w:lang w:val="en-US" w:eastAsia="zh-CN"/>
              </w:rPr>
              <w:t xml:space="preserve">  </w:t>
            </w:r>
            <w:r>
              <w:rPr>
                <w:rFonts w:hint="default" w:ascii="Times New Roman" w:hAnsi="Times New Roman" w:eastAsia="方正仿宋_GBK" w:cs="Times New Roman"/>
                <w:color w:val="000000"/>
                <w:sz w:val="24"/>
                <w:szCs w:val="24"/>
                <w:lang w:val="en-US" w:eastAsia="zh-CN"/>
              </w:rPr>
              <w:t xml:space="preserve">                  </w:t>
            </w:r>
          </w:p>
        </w:tc>
      </w:tr>
      <w:tr w14:paraId="4345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744" w:type="dxa"/>
            <w:tcBorders>
              <w:left w:val="single" w:color="auto" w:sz="4" w:space="0"/>
              <w:right w:val="single" w:color="auto" w:sz="4" w:space="0"/>
            </w:tcBorders>
            <w:vAlign w:val="center"/>
          </w:tcPr>
          <w:p w14:paraId="1C464CE8">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000000"/>
                <w:sz w:val="24"/>
                <w:szCs w:val="24"/>
                <w:highlight w:val="none"/>
                <w:lang w:val="en-US" w:eastAsia="zh-CN"/>
              </w:rPr>
              <w:t>2</w:t>
            </w:r>
          </w:p>
        </w:tc>
        <w:tc>
          <w:tcPr>
            <w:tcW w:w="1581" w:type="dxa"/>
            <w:tcBorders>
              <w:left w:val="single" w:color="auto" w:sz="4" w:space="0"/>
              <w:right w:val="single" w:color="auto" w:sz="4" w:space="0"/>
            </w:tcBorders>
            <w:vAlign w:val="center"/>
          </w:tcPr>
          <w:p w14:paraId="57958112">
            <w:pPr>
              <w:keepNext/>
              <w:keepLines/>
              <w:spacing w:line="240" w:lineRule="auto"/>
              <w:jc w:val="left"/>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设备配套</w:t>
            </w:r>
            <w:r>
              <w:rPr>
                <w:rFonts w:hint="default" w:ascii="Times New Roman" w:hAnsi="Times New Roman" w:eastAsia="方正仿宋_GBK" w:cs="Times New Roman"/>
                <w:color w:val="000000"/>
                <w:sz w:val="24"/>
                <w:szCs w:val="24"/>
                <w:lang w:val="en-US" w:eastAsia="zh-CN"/>
              </w:rPr>
              <w:t>试剂及耗材</w:t>
            </w:r>
            <w:r>
              <w:rPr>
                <w:rFonts w:hint="eastAsia" w:ascii="Times New Roman" w:hAnsi="Times New Roman" w:eastAsia="方正仿宋_GBK" w:cs="Times New Roman"/>
                <w:color w:val="000000"/>
                <w:sz w:val="24"/>
                <w:szCs w:val="24"/>
                <w:lang w:val="en-US" w:eastAsia="zh-CN"/>
              </w:rPr>
              <w:t>2</w:t>
            </w:r>
          </w:p>
        </w:tc>
        <w:tc>
          <w:tcPr>
            <w:tcW w:w="3149" w:type="dxa"/>
            <w:tcBorders>
              <w:left w:val="single" w:color="auto" w:sz="4" w:space="0"/>
              <w:right w:val="single" w:color="auto" w:sz="4" w:space="0"/>
            </w:tcBorders>
            <w:vAlign w:val="center"/>
          </w:tcPr>
          <w:p w14:paraId="7AB5FB50">
            <w:pPr>
              <w:keepNext/>
              <w:keepLines/>
              <w:spacing w:line="240" w:lineRule="auto"/>
              <w:jc w:val="left"/>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自动染片机</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生产厂家：文塔纳医疗系统公司 Ventana Medical Systems,Inc. 型号规格：BenchMark GX</w:t>
            </w:r>
          </w:p>
        </w:tc>
        <w:tc>
          <w:tcPr>
            <w:tcW w:w="1720" w:type="dxa"/>
            <w:vMerge w:val="continue"/>
            <w:tcBorders>
              <w:left w:val="single" w:color="auto" w:sz="4" w:space="0"/>
              <w:right w:val="single" w:color="auto" w:sz="4" w:space="0"/>
            </w:tcBorders>
            <w:vAlign w:val="center"/>
          </w:tcPr>
          <w:p w14:paraId="082B7192">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132" w:type="dxa"/>
            <w:vMerge w:val="continue"/>
            <w:tcBorders>
              <w:left w:val="single" w:color="auto" w:sz="4" w:space="0"/>
              <w:right w:val="single" w:color="auto" w:sz="4" w:space="0"/>
            </w:tcBorders>
            <w:vAlign w:val="center"/>
          </w:tcPr>
          <w:p w14:paraId="0F9A52AE">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Times New Roman" w:hAnsi="Times New Roman" w:eastAsia="方正仿宋_GBK" w:cs="Times New Roman"/>
                <w:color w:val="000000"/>
                <w:sz w:val="24"/>
                <w:szCs w:val="24"/>
                <w:highlight w:val="none"/>
                <w:lang w:val="en-US" w:eastAsia="zh-CN"/>
              </w:rPr>
            </w:pPr>
          </w:p>
        </w:tc>
      </w:tr>
    </w:tbl>
    <w:p w14:paraId="42A7C565">
      <w:pPr>
        <w:keepNext/>
        <w:keepLines/>
        <w:spacing w:line="480" w:lineRule="exact"/>
        <w:ind w:firstLine="482" w:firstLineChars="200"/>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b/>
          <w:bCs/>
          <w:color w:val="000000"/>
          <w:sz w:val="24"/>
          <w:szCs w:val="24"/>
        </w:rPr>
        <w:t>二、资金来源</w:t>
      </w:r>
      <w:bookmarkEnd w:id="3"/>
    </w:p>
    <w:p w14:paraId="183E1D4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14:paraId="0EBBBFAE">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5" w:name="_Toc24964"/>
      <w:bookmarkStart w:id="6" w:name="_Toc30975"/>
      <w:bookmarkStart w:id="7" w:name="_Toc530045187"/>
      <w:r>
        <w:rPr>
          <w:rFonts w:hint="default" w:ascii="Times New Roman" w:hAnsi="Times New Roman" w:eastAsia="方正仿宋_GBK" w:cs="Times New Roman"/>
          <w:b/>
          <w:bCs/>
          <w:color w:val="000000"/>
          <w:sz w:val="24"/>
          <w:szCs w:val="24"/>
        </w:rPr>
        <w:t>三、供应商的资格条件</w:t>
      </w:r>
      <w:bookmarkEnd w:id="5"/>
      <w:bookmarkEnd w:id="6"/>
      <w:bookmarkEnd w:id="7"/>
    </w:p>
    <w:p w14:paraId="57A3F38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14:paraId="0662BF8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14:paraId="500D4A99">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14:paraId="4E87B9B1">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14:paraId="6AB79273">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14:paraId="256F3CAF">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14:paraId="0662D5EE">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14:paraId="0903CA1D">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14:paraId="2B31F341">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14:paraId="77895081">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1965"/>
      <w:bookmarkStart w:id="9" w:name="_Toc11412"/>
      <w:bookmarkStart w:id="10" w:name="_Toc26564"/>
      <w:bookmarkStart w:id="11" w:name="_Toc6178"/>
      <w:bookmarkStart w:id="12" w:name="_Toc21930"/>
      <w:bookmarkStart w:id="13" w:name="_Toc3374"/>
      <w:bookmarkStart w:id="14" w:name="_Toc9401"/>
      <w:bookmarkStart w:id="15" w:name="_Toc17509"/>
      <w:bookmarkStart w:id="16" w:name="_Toc22548773"/>
      <w:bookmarkStart w:id="17" w:name="_Toc3976"/>
    </w:p>
    <w:p w14:paraId="5BC1891D">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14:paraId="35C7CFE8">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14:paraId="3A24C80F">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14:paraId="4D9AE1CB">
      <w:pPr>
        <w:keepNext/>
        <w:keepLines/>
        <w:spacing w:line="480" w:lineRule="exact"/>
        <w:ind w:firstLine="482" w:firstLineChars="200"/>
        <w:rPr>
          <w:rFonts w:hint="default" w:ascii="Times New Roman" w:hAnsi="Times New Roman" w:eastAsia="方正仿宋_GBK" w:cs="Times New Roman"/>
          <w:b/>
          <w:bCs/>
          <w:color w:val="000000"/>
          <w:sz w:val="24"/>
          <w:szCs w:val="24"/>
          <w:lang w:val="en-US" w:eastAsia="zh-CN"/>
        </w:rPr>
      </w:pPr>
      <w:r>
        <w:rPr>
          <w:rFonts w:hint="default" w:ascii="Times New Roman" w:hAnsi="Times New Roman" w:eastAsia="方正仿宋_GBK" w:cs="Times New Roman"/>
          <w:b/>
          <w:bCs/>
          <w:color w:val="000000"/>
          <w:sz w:val="24"/>
          <w:szCs w:val="24"/>
          <w:lang w:val="en-US" w:eastAsia="zh-CN"/>
        </w:rPr>
        <w:t>四、服务要求</w:t>
      </w:r>
    </w:p>
    <w:p w14:paraId="2D21F518">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highlight w:val="none"/>
        </w:rPr>
        <w:t>供应商必须是重庆药交所注册会员，产品应当是重庆药交所注册产品（暂未注册的必须提交注册承诺书及其他证明材料）。</w:t>
      </w:r>
    </w:p>
    <w:p w14:paraId="2B64AAA3">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14:paraId="1B35815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14:paraId="00E46DF0">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14:paraId="1B1BB105">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14:paraId="5FA487E5">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五、</w:t>
      </w:r>
      <w:r>
        <w:rPr>
          <w:rFonts w:hint="eastAsia" w:ascii="方正仿宋_GBK" w:hAnsi="方正仿宋_GBK" w:eastAsia="方正仿宋_GBK" w:cs="方正仿宋_GBK"/>
          <w:b/>
          <w:bCs/>
          <w:color w:val="000000"/>
          <w:sz w:val="24"/>
          <w:szCs w:val="24"/>
          <w:highlight w:val="none"/>
          <w:lang w:val="en-US" w:eastAsia="zh-CN"/>
        </w:rPr>
        <w:t>采购程序、无效响应及采购终止</w:t>
      </w:r>
    </w:p>
    <w:p w14:paraId="3B67421F">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14:paraId="230C04A3">
      <w:pPr>
        <w:keepNext/>
        <w:keepLines/>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1.遴选按采购文件规定的时间和地点进行。供应商须有法定代表人（或其授权代表）或自然人参加并签到。</w:t>
      </w:r>
    </w:p>
    <w:p w14:paraId="3FA3D09F">
      <w:pPr>
        <w:keepNext/>
        <w:keepLines/>
        <w:spacing w:line="480" w:lineRule="exact"/>
        <w:ind w:firstLine="480" w:firstLineChars="200"/>
        <w:rPr>
          <w:rFonts w:hint="eastAsia" w:ascii="方正仿宋_GBK" w:hAnsi="宋体" w:eastAsia="方正仿宋_GBK"/>
          <w:sz w:val="24"/>
          <w:szCs w:val="24"/>
          <w:highlight w:val="none"/>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highlight w:val="none"/>
          <w:lang w:val="en-US" w:eastAsia="zh-CN"/>
        </w:rPr>
        <w:t>本项目采购职能部门及遴选小组</w:t>
      </w:r>
      <w:r>
        <w:rPr>
          <w:rFonts w:hint="eastAsia" w:ascii="方正仿宋_GBK" w:hAnsi="宋体" w:eastAsia="方正仿宋_GBK"/>
          <w:sz w:val="24"/>
          <w:szCs w:val="24"/>
          <w:highlight w:val="none"/>
        </w:rPr>
        <w:t>对各供应商的资格条件、实质性响应等进行审查。</w:t>
      </w:r>
    </w:p>
    <w:p w14:paraId="0F56375A">
      <w:pPr>
        <w:keepNext/>
        <w:keepLines/>
        <w:spacing w:line="480" w:lineRule="exact"/>
        <w:ind w:firstLine="480" w:firstLineChars="200"/>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2.1资格性审查内容如下：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14:paraId="0382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noWrap w:val="0"/>
            <w:vAlign w:val="center"/>
          </w:tcPr>
          <w:p w14:paraId="4E70785A">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序号</w:t>
            </w:r>
          </w:p>
        </w:tc>
        <w:tc>
          <w:tcPr>
            <w:tcW w:w="3402" w:type="dxa"/>
            <w:gridSpan w:val="2"/>
            <w:noWrap w:val="0"/>
            <w:vAlign w:val="center"/>
          </w:tcPr>
          <w:p w14:paraId="17CF7D0B">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检查因素</w:t>
            </w:r>
          </w:p>
        </w:tc>
        <w:tc>
          <w:tcPr>
            <w:tcW w:w="5551" w:type="dxa"/>
            <w:noWrap w:val="0"/>
            <w:vAlign w:val="center"/>
          </w:tcPr>
          <w:p w14:paraId="7331D70B">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检查内容</w:t>
            </w:r>
          </w:p>
        </w:tc>
      </w:tr>
      <w:tr w14:paraId="0552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675" w:type="dxa"/>
            <w:vMerge w:val="restart"/>
            <w:noWrap w:val="0"/>
            <w:vAlign w:val="center"/>
          </w:tcPr>
          <w:p w14:paraId="6319E95D">
            <w:pPr>
              <w:spacing w:line="240" w:lineRule="exact"/>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1</w:t>
            </w:r>
          </w:p>
        </w:tc>
        <w:tc>
          <w:tcPr>
            <w:tcW w:w="710" w:type="dxa"/>
            <w:vMerge w:val="restart"/>
            <w:noWrap w:val="0"/>
            <w:vAlign w:val="center"/>
          </w:tcPr>
          <w:p w14:paraId="50C17D71">
            <w:pPr>
              <w:spacing w:line="240" w:lineRule="exac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供应商应符合的基本资格条件</w:t>
            </w:r>
          </w:p>
        </w:tc>
        <w:tc>
          <w:tcPr>
            <w:tcW w:w="2692" w:type="dxa"/>
            <w:noWrap w:val="0"/>
            <w:vAlign w:val="center"/>
          </w:tcPr>
          <w:p w14:paraId="75F8DCB5">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1）具有独立承担民事责任的能力</w:t>
            </w:r>
          </w:p>
        </w:tc>
        <w:tc>
          <w:tcPr>
            <w:tcW w:w="5551" w:type="dxa"/>
            <w:noWrap w:val="0"/>
            <w:vAlign w:val="center"/>
          </w:tcPr>
          <w:p w14:paraId="425841BD">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lang w:val="en-US" w:eastAsia="zh-CN"/>
              </w:rPr>
              <w:t>供应商</w:t>
            </w:r>
            <w:r>
              <w:rPr>
                <w:rFonts w:hint="eastAsia" w:ascii="方正仿宋_GBK" w:hAnsi="方正仿宋_GBK" w:eastAsia="方正仿宋_GBK" w:cs="方正仿宋_GBK"/>
                <w:color w:val="000000"/>
                <w:sz w:val="21"/>
                <w:szCs w:val="21"/>
                <w:highlight w:val="none"/>
              </w:rPr>
              <w:t xml:space="preserve">法人营业执照（副本）或事业单位法人证书（副本）； </w:t>
            </w:r>
          </w:p>
          <w:p w14:paraId="77359585">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lang w:val="en-US" w:eastAsia="zh-CN"/>
              </w:rPr>
              <w:t>供应商</w:t>
            </w:r>
            <w:r>
              <w:rPr>
                <w:rFonts w:hint="eastAsia" w:ascii="方正仿宋_GBK" w:hAnsi="方正仿宋_GBK" w:eastAsia="方正仿宋_GBK" w:cs="方正仿宋_GBK"/>
                <w:color w:val="000000"/>
                <w:sz w:val="21"/>
                <w:szCs w:val="21"/>
                <w:highlight w:val="none"/>
              </w:rPr>
              <w:t>法定代表人身份证明和法定代表人授权代表委托书。</w:t>
            </w:r>
          </w:p>
        </w:tc>
      </w:tr>
      <w:tr w14:paraId="15E9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675" w:type="dxa"/>
            <w:vMerge w:val="continue"/>
            <w:noWrap w:val="0"/>
            <w:vAlign w:val="center"/>
          </w:tcPr>
          <w:p w14:paraId="01505DE1">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14E2F072">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018BB92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2）具有良好的商业信誉和健全的财务会计制度</w:t>
            </w:r>
          </w:p>
        </w:tc>
        <w:tc>
          <w:tcPr>
            <w:tcW w:w="5551" w:type="dxa"/>
            <w:vMerge w:val="restart"/>
            <w:noWrap w:val="0"/>
            <w:vAlign w:val="center"/>
          </w:tcPr>
          <w:p w14:paraId="5A01F5E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仿宋" w:eastAsia="方正仿宋_GBK"/>
                <w:sz w:val="21"/>
                <w:szCs w:val="21"/>
                <w:highlight w:val="none"/>
              </w:rPr>
              <w:t>供应商提供“基本资格条件承诺函”（格式</w:t>
            </w:r>
            <w:r>
              <w:rPr>
                <w:rFonts w:hint="eastAsia" w:ascii="方正仿宋_GBK" w:hAnsi="仿宋" w:eastAsia="方正仿宋_GBK"/>
                <w:sz w:val="21"/>
                <w:szCs w:val="21"/>
                <w:highlight w:val="none"/>
                <w:lang w:val="en-US" w:eastAsia="zh-CN"/>
              </w:rPr>
              <w:t>详见附页</w:t>
            </w:r>
            <w:r>
              <w:rPr>
                <w:rFonts w:hint="eastAsia" w:ascii="方正仿宋_GBK" w:hAnsi="仿宋" w:eastAsia="方正仿宋_GBK"/>
                <w:sz w:val="21"/>
                <w:szCs w:val="21"/>
                <w:highlight w:val="none"/>
              </w:rPr>
              <w:t>）</w:t>
            </w:r>
          </w:p>
        </w:tc>
      </w:tr>
      <w:tr w14:paraId="27E7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noWrap w:val="0"/>
            <w:vAlign w:val="center"/>
          </w:tcPr>
          <w:p w14:paraId="06E323E6">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5CEF006C">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28AC7209">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3）具有履行合同所必需的设备和专业技术能力</w:t>
            </w:r>
          </w:p>
        </w:tc>
        <w:tc>
          <w:tcPr>
            <w:tcW w:w="5551" w:type="dxa"/>
            <w:vMerge w:val="continue"/>
            <w:noWrap w:val="0"/>
            <w:vAlign w:val="center"/>
          </w:tcPr>
          <w:p w14:paraId="318514E0">
            <w:pPr>
              <w:rPr>
                <w:rFonts w:hint="eastAsia" w:ascii="方正仿宋_GBK" w:hAnsi="方正仿宋_GBK" w:eastAsia="方正仿宋_GBK" w:cs="方正仿宋_GBK"/>
                <w:color w:val="000000"/>
                <w:sz w:val="21"/>
                <w:szCs w:val="21"/>
                <w:highlight w:val="none"/>
              </w:rPr>
            </w:pPr>
          </w:p>
        </w:tc>
      </w:tr>
      <w:tr w14:paraId="55ED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noWrap w:val="0"/>
            <w:vAlign w:val="center"/>
          </w:tcPr>
          <w:p w14:paraId="33F73759">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5EC964F3">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7F98442E">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4）有依法缴纳税收和社会保障金的良好记录</w:t>
            </w:r>
          </w:p>
        </w:tc>
        <w:tc>
          <w:tcPr>
            <w:tcW w:w="5551" w:type="dxa"/>
            <w:vMerge w:val="continue"/>
            <w:noWrap w:val="0"/>
            <w:vAlign w:val="center"/>
          </w:tcPr>
          <w:p w14:paraId="29C2725A">
            <w:pPr>
              <w:rPr>
                <w:rFonts w:hint="eastAsia" w:ascii="方正仿宋_GBK" w:hAnsi="方正仿宋_GBK" w:eastAsia="方正仿宋_GBK" w:cs="方正仿宋_GBK"/>
                <w:color w:val="000000"/>
                <w:sz w:val="21"/>
                <w:szCs w:val="21"/>
                <w:highlight w:val="none"/>
              </w:rPr>
            </w:pPr>
          </w:p>
        </w:tc>
      </w:tr>
      <w:tr w14:paraId="6C74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675" w:type="dxa"/>
            <w:vMerge w:val="continue"/>
            <w:noWrap w:val="0"/>
            <w:vAlign w:val="center"/>
          </w:tcPr>
          <w:p w14:paraId="73067010">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7A118B5D">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166A3FD8">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5）参加政府采购活动前三年内，在经营活动中没有重大违法记录</w:t>
            </w:r>
          </w:p>
        </w:tc>
        <w:tc>
          <w:tcPr>
            <w:tcW w:w="5551" w:type="dxa"/>
            <w:vMerge w:val="continue"/>
            <w:noWrap w:val="0"/>
            <w:vAlign w:val="center"/>
          </w:tcPr>
          <w:p w14:paraId="4B894E1F">
            <w:pPr>
              <w:spacing w:line="240" w:lineRule="exact"/>
              <w:rPr>
                <w:rFonts w:hint="eastAsia" w:ascii="方正仿宋_GBK" w:hAnsi="方正仿宋_GBK" w:eastAsia="方正仿宋_GBK" w:cs="方正仿宋_GBK"/>
                <w:color w:val="000000"/>
                <w:sz w:val="21"/>
                <w:szCs w:val="21"/>
                <w:highlight w:val="none"/>
              </w:rPr>
            </w:pPr>
          </w:p>
        </w:tc>
      </w:tr>
      <w:tr w14:paraId="5870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noWrap w:val="0"/>
            <w:vAlign w:val="center"/>
          </w:tcPr>
          <w:p w14:paraId="3CB82F36">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434EDDDF">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05C79CE7">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6）法律、行政法规规定的其他条件</w:t>
            </w:r>
          </w:p>
        </w:tc>
        <w:tc>
          <w:tcPr>
            <w:tcW w:w="5551" w:type="dxa"/>
            <w:noWrap w:val="0"/>
            <w:vAlign w:val="center"/>
          </w:tcPr>
          <w:p w14:paraId="1510C7CA">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w:t>
            </w:r>
          </w:p>
        </w:tc>
      </w:tr>
      <w:tr w14:paraId="5F7E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75" w:type="dxa"/>
            <w:noWrap w:val="0"/>
            <w:vAlign w:val="center"/>
          </w:tcPr>
          <w:p w14:paraId="03287274">
            <w:pPr>
              <w:spacing w:line="240" w:lineRule="exact"/>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w:t>
            </w:r>
          </w:p>
        </w:tc>
        <w:tc>
          <w:tcPr>
            <w:tcW w:w="3402" w:type="dxa"/>
            <w:gridSpan w:val="2"/>
            <w:noWrap w:val="0"/>
            <w:vAlign w:val="center"/>
          </w:tcPr>
          <w:p w14:paraId="39E05EC6">
            <w:pPr>
              <w:spacing w:line="240" w:lineRule="exact"/>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特定资格条件</w:t>
            </w:r>
          </w:p>
        </w:tc>
        <w:tc>
          <w:tcPr>
            <w:tcW w:w="5551" w:type="dxa"/>
            <w:noWrap w:val="0"/>
            <w:vAlign w:val="center"/>
          </w:tcPr>
          <w:p w14:paraId="17B930E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按“三、供应商</w:t>
            </w:r>
            <w:r>
              <w:rPr>
                <w:rFonts w:hint="eastAsia" w:ascii="方正仿宋_GBK" w:hAnsi="方正仿宋_GBK" w:eastAsia="方正仿宋_GBK" w:cs="方正仿宋_GBK"/>
                <w:color w:val="000000"/>
                <w:sz w:val="21"/>
                <w:szCs w:val="21"/>
                <w:highlight w:val="none"/>
                <w:lang w:val="en-US" w:eastAsia="zh-CN"/>
              </w:rPr>
              <w:t>的</w:t>
            </w:r>
            <w:r>
              <w:rPr>
                <w:rFonts w:hint="eastAsia" w:ascii="方正仿宋_GBK" w:hAnsi="方正仿宋_GBK" w:eastAsia="方正仿宋_GBK" w:cs="方正仿宋_GBK"/>
                <w:color w:val="000000"/>
                <w:sz w:val="21"/>
                <w:szCs w:val="21"/>
                <w:highlight w:val="none"/>
              </w:rPr>
              <w:t>资格</w:t>
            </w:r>
            <w:r>
              <w:rPr>
                <w:rFonts w:hint="eastAsia" w:ascii="方正仿宋_GBK" w:hAnsi="方正仿宋_GBK" w:eastAsia="方正仿宋_GBK" w:cs="方正仿宋_GBK"/>
                <w:color w:val="000000"/>
                <w:sz w:val="21"/>
                <w:szCs w:val="21"/>
                <w:highlight w:val="none"/>
                <w:lang w:val="en-US" w:eastAsia="zh-CN"/>
              </w:rPr>
              <w:t>条件</w:t>
            </w:r>
            <w:r>
              <w:rPr>
                <w:rFonts w:hint="eastAsia" w:ascii="方正仿宋_GBK" w:hAnsi="方正仿宋_GBK" w:eastAsia="方正仿宋_GBK" w:cs="方正仿宋_GBK"/>
                <w:color w:val="000000"/>
                <w:sz w:val="21"/>
                <w:szCs w:val="21"/>
                <w:highlight w:val="none"/>
              </w:rPr>
              <w:t>（</w:t>
            </w:r>
            <w:r>
              <w:rPr>
                <w:rFonts w:hint="eastAsia" w:ascii="方正仿宋_GBK" w:hAnsi="方正仿宋_GBK" w:eastAsia="方正仿宋_GBK" w:cs="方正仿宋_GBK"/>
                <w:color w:val="000000"/>
                <w:sz w:val="21"/>
                <w:szCs w:val="21"/>
                <w:highlight w:val="none"/>
                <w:lang w:val="en-US" w:eastAsia="zh-CN"/>
              </w:rPr>
              <w:t>二</w:t>
            </w:r>
            <w:r>
              <w:rPr>
                <w:rFonts w:hint="eastAsia" w:ascii="方正仿宋_GBK" w:hAnsi="方正仿宋_GBK" w:eastAsia="方正仿宋_GBK" w:cs="方正仿宋_GBK"/>
                <w:color w:val="000000"/>
                <w:sz w:val="21"/>
                <w:szCs w:val="21"/>
                <w:highlight w:val="none"/>
              </w:rPr>
              <w:t>）特定资格</w:t>
            </w:r>
            <w:r>
              <w:rPr>
                <w:rFonts w:hint="eastAsia" w:ascii="方正仿宋_GBK" w:hAnsi="方正仿宋_GBK" w:eastAsia="方正仿宋_GBK" w:cs="方正仿宋_GBK"/>
                <w:color w:val="000000"/>
                <w:sz w:val="21"/>
                <w:szCs w:val="21"/>
                <w:highlight w:val="none"/>
                <w:lang w:val="en-US" w:eastAsia="zh-CN"/>
              </w:rPr>
              <w:t>条件</w:t>
            </w:r>
            <w:r>
              <w:rPr>
                <w:rFonts w:hint="eastAsia" w:ascii="方正仿宋_GBK" w:hAnsi="方正仿宋_GBK" w:eastAsia="方正仿宋_GBK" w:cs="方正仿宋_GBK"/>
                <w:color w:val="000000"/>
                <w:sz w:val="21"/>
                <w:szCs w:val="21"/>
                <w:highlight w:val="none"/>
              </w:rPr>
              <w:t>”的要求提交。</w:t>
            </w:r>
          </w:p>
        </w:tc>
      </w:tr>
    </w:tbl>
    <w:p w14:paraId="3AD4C045">
      <w:pPr>
        <w:snapToGrid w:val="0"/>
        <w:spacing w:line="400" w:lineRule="exact"/>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注：</w:t>
      </w:r>
    </w:p>
    <w:p w14:paraId="31196E2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rPr>
      </w:pPr>
      <w:r>
        <w:rPr>
          <w:rFonts w:hint="default" w:ascii="Calibri" w:hAnsi="Calibri" w:eastAsia="方正仿宋_GBK" w:cs="Calibri"/>
          <w:color w:val="000000"/>
          <w:sz w:val="24"/>
          <w:szCs w:val="24"/>
          <w:highlight w:val="none"/>
        </w:rPr>
        <w:t>①</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所提供的营业执照（副本）复印件为准。</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按“三证合一”登记制度办理营业执照的，组织机构代码证和税务登记证以</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所提供的营业执照（副本）复印件为准。</w:t>
      </w:r>
    </w:p>
    <w:p w14:paraId="0E701A1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rPr>
      </w:pPr>
      <w:r>
        <w:rPr>
          <w:rFonts w:hint="default" w:ascii="Calibri" w:hAnsi="Calibri" w:eastAsia="方正仿宋_GBK" w:cs="Calibri"/>
          <w:color w:val="000000"/>
          <w:sz w:val="24"/>
          <w:szCs w:val="24"/>
          <w:highlight w:val="none"/>
        </w:rPr>
        <w:t>②</w:t>
      </w:r>
      <w:r>
        <w:rPr>
          <w:rFonts w:hint="eastAsia" w:ascii="方正仿宋_GBK" w:hAnsi="方正仿宋_GBK" w:eastAsia="方正仿宋_GBK" w:cs="方正仿宋_GBK"/>
          <w:color w:val="000000"/>
          <w:sz w:val="24"/>
          <w:szCs w:val="24"/>
          <w:highlight w:val="none"/>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可于投标截止日期前通过 “信用中国”网站(www.creditchina.gov.cn)、"中国政府采购网"(www.ccgp.gov.cn)等渠道查询信用记录。</w:t>
      </w:r>
    </w:p>
    <w:p w14:paraId="6E9B66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w:t>
      </w:r>
      <w:r>
        <w:rPr>
          <w:rFonts w:hint="eastAsia" w:ascii="方正仿宋_GBK" w:hAnsi="宋体" w:eastAsia="方正仿宋_GBK"/>
          <w:sz w:val="24"/>
          <w:szCs w:val="24"/>
          <w:highlight w:val="none"/>
          <w:lang w:val="en-US" w:eastAsia="zh-CN"/>
        </w:rPr>
        <w:t>2</w:t>
      </w:r>
      <w:r>
        <w:rPr>
          <w:rFonts w:hint="eastAsia" w:ascii="方正仿宋_GBK" w:hAnsi="宋体" w:eastAsia="方正仿宋_GBK"/>
          <w:sz w:val="24"/>
          <w:szCs w:val="24"/>
          <w:highlight w:val="none"/>
        </w:rPr>
        <w:t>实质性响应审查内容如下：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48D2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4B5E5E09">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2694" w:type="dxa"/>
            <w:noWrap w:val="0"/>
            <w:vAlign w:val="center"/>
          </w:tcPr>
          <w:p w14:paraId="2A585558">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审查因素</w:t>
            </w:r>
          </w:p>
        </w:tc>
        <w:tc>
          <w:tcPr>
            <w:tcW w:w="6259" w:type="dxa"/>
            <w:noWrap w:val="0"/>
            <w:vAlign w:val="center"/>
          </w:tcPr>
          <w:p w14:paraId="20E3E106">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审查标准</w:t>
            </w:r>
          </w:p>
        </w:tc>
      </w:tr>
      <w:tr w14:paraId="2861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367E1C0D">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w:t>
            </w:r>
          </w:p>
        </w:tc>
        <w:tc>
          <w:tcPr>
            <w:tcW w:w="2694" w:type="dxa"/>
            <w:noWrap w:val="0"/>
            <w:vAlign w:val="center"/>
          </w:tcPr>
          <w:p w14:paraId="7411333D">
            <w:pPr>
              <w:rPr>
                <w:rFonts w:hint="eastAsia"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响应文件签署或盖章</w:t>
            </w:r>
          </w:p>
        </w:tc>
        <w:tc>
          <w:tcPr>
            <w:tcW w:w="6259" w:type="dxa"/>
            <w:noWrap w:val="0"/>
            <w:vAlign w:val="center"/>
          </w:tcPr>
          <w:p w14:paraId="0DC6680E">
            <w:pPr>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sz w:val="21"/>
                <w:szCs w:val="21"/>
                <w:highlight w:val="none"/>
                <w:lang w:val="en-US" w:eastAsia="zh-CN"/>
              </w:rPr>
              <w:t>按“附页：响应文件格式要求”签署或盖章。</w:t>
            </w:r>
          </w:p>
        </w:tc>
      </w:tr>
      <w:tr w14:paraId="4833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C1B8389">
            <w:pPr>
              <w:jc w:val="center"/>
              <w:rPr>
                <w:rFonts w:hint="eastAsia" w:ascii="方正仿宋_GBK" w:hAnsi="宋体" w:eastAsia="方正仿宋_GBK" w:cs="宋体"/>
                <w:kern w:val="0"/>
                <w:sz w:val="21"/>
                <w:szCs w:val="21"/>
                <w:highlight w:val="none"/>
              </w:rPr>
            </w:pPr>
          </w:p>
        </w:tc>
        <w:tc>
          <w:tcPr>
            <w:tcW w:w="2694" w:type="dxa"/>
            <w:noWrap w:val="0"/>
            <w:vAlign w:val="center"/>
          </w:tcPr>
          <w:p w14:paraId="0AFB0686">
            <w:pPr>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w:t>
            </w:r>
          </w:p>
        </w:tc>
        <w:tc>
          <w:tcPr>
            <w:tcW w:w="6259" w:type="dxa"/>
            <w:noWrap w:val="0"/>
            <w:vAlign w:val="center"/>
          </w:tcPr>
          <w:p w14:paraId="7DE7C0C8">
            <w:pPr>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法定代表人身份证明及授权委托书有效，符合</w:t>
            </w:r>
            <w:r>
              <w:rPr>
                <w:rFonts w:hint="eastAsia" w:ascii="方正仿宋_GBK" w:hAnsi="宋体" w:eastAsia="方正仿宋_GBK"/>
                <w:sz w:val="21"/>
                <w:szCs w:val="21"/>
                <w:highlight w:val="none"/>
                <w:lang w:val="en-US" w:eastAsia="zh-CN"/>
              </w:rPr>
              <w:t>采购</w:t>
            </w:r>
            <w:r>
              <w:rPr>
                <w:rFonts w:hint="eastAsia" w:ascii="方正仿宋_GBK" w:hAnsi="宋体" w:eastAsia="方正仿宋_GBK"/>
                <w:sz w:val="21"/>
                <w:szCs w:val="21"/>
                <w:highlight w:val="none"/>
              </w:rPr>
              <w:t>文件规定的格式，签署或盖章齐全。</w:t>
            </w:r>
          </w:p>
        </w:tc>
      </w:tr>
      <w:tr w14:paraId="6D95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82E4AB8">
            <w:pPr>
              <w:jc w:val="center"/>
              <w:rPr>
                <w:rFonts w:hint="eastAsia" w:ascii="方正仿宋_GBK" w:hAnsi="宋体" w:eastAsia="方正仿宋_GBK" w:cs="宋体"/>
                <w:kern w:val="0"/>
                <w:sz w:val="21"/>
                <w:szCs w:val="21"/>
                <w:highlight w:val="none"/>
              </w:rPr>
            </w:pPr>
          </w:p>
        </w:tc>
        <w:tc>
          <w:tcPr>
            <w:tcW w:w="2694" w:type="dxa"/>
            <w:noWrap w:val="0"/>
            <w:vAlign w:val="center"/>
          </w:tcPr>
          <w:p w14:paraId="0CAF3DB9">
            <w:pPr>
              <w:rPr>
                <w:rFonts w:hint="eastAsia"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c>
          <w:tcPr>
            <w:tcW w:w="6259" w:type="dxa"/>
            <w:noWrap w:val="0"/>
            <w:vAlign w:val="center"/>
          </w:tcPr>
          <w:p w14:paraId="1D9CDDCC">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只能有一个</w:t>
            </w: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r>
      <w:tr w14:paraId="3572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4E2D74CF">
            <w:pPr>
              <w:jc w:val="center"/>
              <w:rPr>
                <w:rFonts w:hint="eastAsia" w:ascii="方正仿宋_GBK" w:hAnsi="宋体" w:eastAsia="方正仿宋_GBK" w:cs="宋体"/>
                <w:kern w:val="0"/>
                <w:sz w:val="21"/>
                <w:szCs w:val="21"/>
                <w:highlight w:val="none"/>
              </w:rPr>
            </w:pPr>
          </w:p>
        </w:tc>
        <w:tc>
          <w:tcPr>
            <w:tcW w:w="2694" w:type="dxa"/>
            <w:noWrap w:val="0"/>
            <w:vAlign w:val="center"/>
          </w:tcPr>
          <w:p w14:paraId="355FB3A4">
            <w:pPr>
              <w:rPr>
                <w:rFonts w:hint="eastAsia" w:ascii="方正仿宋_GBK" w:hAnsi="宋体" w:eastAsia="方正仿宋_GBK" w:cs="仿宋_GB2312"/>
                <w:sz w:val="21"/>
                <w:szCs w:val="21"/>
                <w:highlight w:val="none"/>
                <w:lang w:val="zh-CN"/>
              </w:rPr>
            </w:pPr>
            <w:r>
              <w:rPr>
                <w:rFonts w:hint="eastAsia" w:ascii="方正仿宋_GBK" w:hAnsi="宋体" w:eastAsia="方正仿宋_GBK"/>
                <w:sz w:val="21"/>
                <w:szCs w:val="21"/>
                <w:highlight w:val="none"/>
              </w:rPr>
              <w:t>报价唯一</w:t>
            </w:r>
          </w:p>
        </w:tc>
        <w:tc>
          <w:tcPr>
            <w:tcW w:w="6259" w:type="dxa"/>
            <w:noWrap w:val="0"/>
            <w:vAlign w:val="center"/>
          </w:tcPr>
          <w:p w14:paraId="6A96E018">
            <w:pPr>
              <w:rPr>
                <w:rFonts w:hint="eastAsia"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只能有一个有效报价，不得提交选择性报价。</w:t>
            </w:r>
          </w:p>
        </w:tc>
      </w:tr>
      <w:tr w14:paraId="3FD8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1CB5DD4F">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2</w:t>
            </w:r>
          </w:p>
        </w:tc>
        <w:tc>
          <w:tcPr>
            <w:tcW w:w="2694" w:type="dxa"/>
            <w:noWrap w:val="0"/>
            <w:vAlign w:val="center"/>
          </w:tcPr>
          <w:p w14:paraId="014C476C">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文件份数</w:t>
            </w:r>
          </w:p>
        </w:tc>
        <w:tc>
          <w:tcPr>
            <w:tcW w:w="6259" w:type="dxa"/>
            <w:noWrap w:val="0"/>
            <w:vAlign w:val="center"/>
          </w:tcPr>
          <w:p w14:paraId="0A6A2EC7">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文件正、副本数量（含电子文档）符合</w:t>
            </w:r>
            <w:r>
              <w:rPr>
                <w:rFonts w:hint="eastAsia" w:ascii="方正仿宋_GBK" w:hAnsi="宋体" w:eastAsia="方正仿宋_GBK" w:cs="仿宋_GB2312"/>
                <w:sz w:val="21"/>
                <w:szCs w:val="21"/>
                <w:highlight w:val="none"/>
                <w:lang w:val="en-US" w:eastAsia="zh-CN"/>
              </w:rPr>
              <w:t>采购</w:t>
            </w:r>
            <w:r>
              <w:rPr>
                <w:rFonts w:hint="eastAsia" w:ascii="方正仿宋_GBK" w:hAnsi="宋体" w:eastAsia="方正仿宋_GBK" w:cs="仿宋_GB2312"/>
                <w:sz w:val="21"/>
                <w:szCs w:val="21"/>
                <w:highlight w:val="none"/>
                <w:lang w:val="zh-CN"/>
              </w:rPr>
              <w:t>文件要求。</w:t>
            </w:r>
          </w:p>
        </w:tc>
      </w:tr>
      <w:tr w14:paraId="26C3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548B1399">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3</w:t>
            </w:r>
          </w:p>
        </w:tc>
        <w:tc>
          <w:tcPr>
            <w:tcW w:w="2694" w:type="dxa"/>
            <w:noWrap w:val="0"/>
            <w:vAlign w:val="center"/>
          </w:tcPr>
          <w:p w14:paraId="70A938A3">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响应文件内容</w:t>
            </w:r>
          </w:p>
        </w:tc>
        <w:tc>
          <w:tcPr>
            <w:tcW w:w="6259" w:type="dxa"/>
            <w:noWrap w:val="0"/>
            <w:vAlign w:val="center"/>
          </w:tcPr>
          <w:p w14:paraId="2DA9497A">
            <w:pPr>
              <w:pStyle w:val="7"/>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对</w:t>
            </w:r>
            <w:r>
              <w:rPr>
                <w:rFonts w:hint="eastAsia" w:ascii="方正仿宋_GBK" w:hAnsi="宋体" w:eastAsia="方正仿宋_GBK" w:cs="宋体"/>
                <w:kern w:val="0"/>
                <w:sz w:val="21"/>
                <w:szCs w:val="21"/>
                <w:highlight w:val="none"/>
                <w:lang w:val="en-US" w:eastAsia="zh-CN"/>
              </w:rPr>
              <w:t>采购</w:t>
            </w:r>
            <w:r>
              <w:rPr>
                <w:rFonts w:hint="eastAsia" w:ascii="方正仿宋_GBK" w:hAnsi="宋体" w:eastAsia="方正仿宋_GBK" w:cs="宋体"/>
                <w:kern w:val="0"/>
                <w:sz w:val="21"/>
                <w:szCs w:val="21"/>
                <w:highlight w:val="none"/>
              </w:rPr>
              <w:t>文件规定的内容进行实质性响应。</w:t>
            </w:r>
          </w:p>
        </w:tc>
      </w:tr>
      <w:tr w14:paraId="75C4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7FCF717E">
            <w:pPr>
              <w:jc w:val="center"/>
              <w:rPr>
                <w:rFonts w:hint="eastAsia" w:ascii="方正仿宋_GBK" w:hAnsi="宋体" w:eastAsia="方正仿宋_GBK" w:cs="宋体"/>
                <w:kern w:val="0"/>
                <w:sz w:val="21"/>
                <w:szCs w:val="21"/>
                <w:highlight w:val="none"/>
              </w:rPr>
            </w:pPr>
          </w:p>
        </w:tc>
        <w:tc>
          <w:tcPr>
            <w:tcW w:w="2694" w:type="dxa"/>
            <w:noWrap w:val="0"/>
            <w:vAlign w:val="center"/>
          </w:tcPr>
          <w:p w14:paraId="0E831485">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lang w:val="en-US" w:eastAsia="zh-CN"/>
              </w:rPr>
              <w:t>遴选</w:t>
            </w:r>
            <w:r>
              <w:rPr>
                <w:rFonts w:hint="eastAsia" w:ascii="方正仿宋_GBK" w:hAnsi="宋体" w:eastAsia="方正仿宋_GBK" w:cs="宋体"/>
                <w:kern w:val="0"/>
                <w:sz w:val="21"/>
                <w:szCs w:val="21"/>
                <w:highlight w:val="none"/>
              </w:rPr>
              <w:t>有效期</w:t>
            </w:r>
          </w:p>
        </w:tc>
        <w:tc>
          <w:tcPr>
            <w:tcW w:w="6259" w:type="dxa"/>
            <w:noWrap w:val="0"/>
            <w:vAlign w:val="center"/>
          </w:tcPr>
          <w:p w14:paraId="5A4B472B">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响应文件及有关承诺文件有效期为提交响应文件截止时间起90天。</w:t>
            </w:r>
          </w:p>
        </w:tc>
      </w:tr>
    </w:tbl>
    <w:p w14:paraId="5E093FB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3.遴选</w:t>
      </w:r>
      <w:r>
        <w:rPr>
          <w:rFonts w:hint="eastAsia" w:ascii="方正仿宋_GBK" w:hAnsi="宋体" w:eastAsia="方正仿宋_GBK"/>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D000F5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供应商澄清、说明或者更正响应文件应当以书面形式作出</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应当由法定代表人（或其授权代表）或自然人（供应商为自然人）签署或者加盖公章。由授权代表签署的，应当附法定代表人授权书。供应商为自然人的，应当由本人签署并附身份证明。</w:t>
      </w:r>
    </w:p>
    <w:p w14:paraId="5F9E231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4.在遴选过程中任何一方不得向他人透露与遴选有关的技术资料、价格或其他信息。</w:t>
      </w:r>
    </w:p>
    <w:p w14:paraId="1573310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5.供应商在遴选时作出的所有书面承诺须由法定代表人（或其授权代表）或自然人（供应商为自然人）签署。</w:t>
      </w:r>
    </w:p>
    <w:p w14:paraId="06548A6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6.</w:t>
      </w:r>
      <w:r>
        <w:rPr>
          <w:rFonts w:hint="default" w:ascii="方正仿宋_GBK" w:hAnsi="宋体" w:eastAsia="方正仿宋_GBK"/>
          <w:sz w:val="24"/>
          <w:szCs w:val="24"/>
          <w:highlight w:val="none"/>
          <w:lang w:val="en-US" w:eastAsia="zh-CN"/>
        </w:rPr>
        <w:t>所有参加的供应商</w:t>
      </w:r>
      <w:r>
        <w:rPr>
          <w:rFonts w:hint="eastAsia" w:ascii="方正仿宋_GBK" w:hAnsi="宋体" w:eastAsia="方正仿宋_GBK"/>
          <w:sz w:val="24"/>
          <w:szCs w:val="24"/>
          <w:highlight w:val="none"/>
          <w:lang w:val="en-US" w:eastAsia="zh-CN"/>
        </w:rPr>
        <w:t>应</w:t>
      </w:r>
      <w:r>
        <w:rPr>
          <w:rFonts w:hint="default" w:ascii="方正仿宋_GBK" w:hAnsi="宋体" w:eastAsia="方正仿宋_GBK"/>
          <w:sz w:val="24"/>
          <w:szCs w:val="24"/>
          <w:highlight w:val="none"/>
          <w:lang w:val="en-US" w:eastAsia="zh-CN"/>
        </w:rPr>
        <w:t>在规定时间内同时书面提交最后报价及有关承诺。已提交响应文件但未在规定时间内进行最后报价的供应商，视为放弃最后报价，以供应商响应文件中的报价为准。</w:t>
      </w:r>
    </w:p>
    <w:p w14:paraId="06C9FE0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7.</w:t>
      </w:r>
      <w:r>
        <w:rPr>
          <w:rFonts w:hint="default" w:ascii="方正仿宋_GBK" w:hAnsi="宋体" w:eastAsia="方正仿宋_GBK"/>
          <w:sz w:val="24"/>
          <w:szCs w:val="24"/>
          <w:highlight w:val="none"/>
          <w:lang w:val="en-US" w:eastAsia="zh-CN"/>
        </w:rPr>
        <w:t>评审的依据为</w:t>
      </w:r>
      <w:r>
        <w:rPr>
          <w:rFonts w:hint="eastAsia" w:ascii="方正仿宋_GBK" w:hAnsi="宋体" w:eastAsia="方正仿宋_GBK"/>
          <w:sz w:val="24"/>
          <w:szCs w:val="24"/>
          <w:highlight w:val="none"/>
          <w:lang w:val="en-US" w:eastAsia="zh-CN"/>
        </w:rPr>
        <w:t>采购</w:t>
      </w:r>
      <w:r>
        <w:rPr>
          <w:rFonts w:hint="default" w:ascii="方正仿宋_GBK" w:hAnsi="宋体" w:eastAsia="方正仿宋_GBK"/>
          <w:sz w:val="24"/>
          <w:szCs w:val="24"/>
          <w:highlight w:val="none"/>
          <w:lang w:val="en-US" w:eastAsia="zh-CN"/>
        </w:rPr>
        <w:t>文件和响应文件（含有效的补充文件）。</w:t>
      </w:r>
      <w:r>
        <w:rPr>
          <w:rFonts w:hint="eastAsia" w:ascii="方正仿宋_GBK" w:hAnsi="宋体" w:eastAsia="方正仿宋_GBK"/>
          <w:sz w:val="24"/>
          <w:szCs w:val="24"/>
          <w:highlight w:val="none"/>
          <w:lang w:val="en-US" w:eastAsia="zh-CN"/>
        </w:rPr>
        <w:t>遴选</w:t>
      </w:r>
      <w:r>
        <w:rPr>
          <w:rFonts w:hint="default" w:ascii="方正仿宋_GBK" w:hAnsi="宋体" w:eastAsia="方正仿宋_GBK"/>
          <w:sz w:val="24"/>
          <w:szCs w:val="24"/>
          <w:highlight w:val="none"/>
          <w:lang w:val="en-US" w:eastAsia="zh-CN"/>
        </w:rPr>
        <w:t>小组判断响应文件对</w:t>
      </w:r>
      <w:r>
        <w:rPr>
          <w:rFonts w:hint="eastAsia" w:ascii="方正仿宋_GBK" w:hAnsi="宋体" w:eastAsia="方正仿宋_GBK"/>
          <w:sz w:val="24"/>
          <w:szCs w:val="24"/>
          <w:highlight w:val="none"/>
          <w:lang w:val="en-US" w:eastAsia="zh-CN"/>
        </w:rPr>
        <w:t>采购</w:t>
      </w:r>
      <w:r>
        <w:rPr>
          <w:rFonts w:hint="default" w:ascii="方正仿宋_GBK" w:hAnsi="宋体" w:eastAsia="方正仿宋_GBK"/>
          <w:sz w:val="24"/>
          <w:szCs w:val="24"/>
          <w:highlight w:val="none"/>
          <w:lang w:val="en-US" w:eastAsia="zh-CN"/>
        </w:rPr>
        <w:t>文件的响应，仅基于响应文件本身而不靠外部证据。</w:t>
      </w:r>
    </w:p>
    <w:p w14:paraId="2C686C54">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（二）评定成交的标准</w:t>
      </w:r>
    </w:p>
    <w:p w14:paraId="2685694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遴选</w:t>
      </w:r>
      <w:r>
        <w:rPr>
          <w:rFonts w:hint="eastAsia" w:ascii="方正仿宋_GBK" w:hAnsi="宋体" w:eastAsia="方正仿宋_GBK"/>
          <w:sz w:val="24"/>
          <w:szCs w:val="24"/>
          <w:highlight w:val="none"/>
        </w:rPr>
        <w:t>小组将依照本</w:t>
      </w:r>
      <w:r>
        <w:rPr>
          <w:rFonts w:hint="eastAsia" w:ascii="方正仿宋_GBK" w:hAnsi="宋体" w:eastAsia="方正仿宋_GBK"/>
          <w:sz w:val="24"/>
          <w:szCs w:val="24"/>
          <w:highlight w:val="none"/>
          <w:lang w:val="en-US" w:eastAsia="zh-CN"/>
        </w:rPr>
        <w:t>采购</w:t>
      </w:r>
      <w:r>
        <w:rPr>
          <w:rFonts w:hint="eastAsia" w:ascii="方正仿宋_GBK" w:hAnsi="宋体" w:eastAsia="方正仿宋_GBK"/>
          <w:sz w:val="24"/>
          <w:szCs w:val="24"/>
          <w:highlight w:val="none"/>
        </w:rPr>
        <w:t>文件相关规定</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对满足</w:t>
      </w:r>
      <w:r>
        <w:rPr>
          <w:rFonts w:hint="eastAsia" w:ascii="方正仿宋_GBK" w:hAnsi="宋体" w:eastAsia="方正仿宋_GBK"/>
          <w:sz w:val="24"/>
          <w:szCs w:val="24"/>
          <w:highlight w:val="none"/>
          <w:lang w:val="en-US" w:eastAsia="zh-CN"/>
        </w:rPr>
        <w:t>遴选</w:t>
      </w:r>
      <w:r>
        <w:rPr>
          <w:rFonts w:hint="eastAsia" w:ascii="方正仿宋_GBK" w:hAnsi="宋体" w:eastAsia="方正仿宋_GBK"/>
          <w:sz w:val="24"/>
          <w:szCs w:val="24"/>
          <w:highlight w:val="none"/>
        </w:rPr>
        <w:t>实质性响应要求的供应商的资信、业绩、报价、合同执行力等进行综合比较，选择最符合单位采购要求的供应商作为成交供应商。</w:t>
      </w:r>
    </w:p>
    <w:p w14:paraId="6FDD946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（三）无效响应</w:t>
      </w:r>
    </w:p>
    <w:p w14:paraId="7B70936A">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供应商发生以下条款情况之一者，视为无效响应：</w:t>
      </w:r>
    </w:p>
    <w:p w14:paraId="08BB788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1.供应商不符合规定的资格条件的；</w:t>
      </w:r>
    </w:p>
    <w:p w14:paraId="5F4F196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2.供应商未通过实质性响应审查的；</w:t>
      </w:r>
    </w:p>
    <w:p w14:paraId="637881F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3.供应商的法定代表人（或其授权代表）或自然人未参加遴选的；</w:t>
      </w:r>
    </w:p>
    <w:p w14:paraId="37BC300E">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4.供应商所提交的响应文件未按“附页：响应文件格式要求”要求签署或盖章的；</w:t>
      </w:r>
    </w:p>
    <w:p w14:paraId="1521E645">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5.供应商的最后报价超过采购预算或最高限价的；</w:t>
      </w:r>
    </w:p>
    <w:p w14:paraId="4CCD3A5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6.单位负责人为同一人或者存在直接控股、管理关系的不同供应商，参加同一合同项（包）遴选的；</w:t>
      </w:r>
    </w:p>
    <w:p w14:paraId="26A9862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7.为采购项目提供整体设计、规范编制或者项目管理、监理、检测等服务的供应商再参加该采购项目的其他采购活动的；</w:t>
      </w:r>
    </w:p>
    <w:p w14:paraId="7FEAB22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8.同一合同项（包）下的货物，制造商参与遴选，再委托代理商参与遴选的；</w:t>
      </w:r>
    </w:p>
    <w:p w14:paraId="175E936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9.供应商响应文件内容有与国家现行法律法规相违背的内容，或附有采购人无法接受条件的；</w:t>
      </w:r>
    </w:p>
    <w:p w14:paraId="13DB781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10.法律、法规和采购文件规定的其他无效情形。</w:t>
      </w:r>
    </w:p>
    <w:p w14:paraId="13A7DDC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（四）采购终止</w:t>
      </w:r>
    </w:p>
    <w:p w14:paraId="3C4BEECC">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出现下列情形之一的，采购人应当终止采购活动，发布项目终止公告并说明原因，重新开展采购活动：</w:t>
      </w:r>
    </w:p>
    <w:p w14:paraId="091E0349">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1.符合专业条件的供应商或者对采购文件作实质响应的供应商不足3家的（特殊情况按照医院相关制度执行）</w:t>
      </w:r>
      <w:bookmarkStart w:id="57" w:name="_GoBack"/>
      <w:bookmarkEnd w:id="57"/>
      <w:r>
        <w:rPr>
          <w:rFonts w:hint="eastAsia" w:ascii="方正仿宋_GBK" w:hAnsi="宋体" w:eastAsia="方正仿宋_GBK"/>
          <w:color w:val="auto"/>
          <w:sz w:val="24"/>
          <w:szCs w:val="24"/>
          <w:highlight w:val="none"/>
          <w:lang w:val="en-US" w:eastAsia="zh-CN"/>
        </w:rPr>
        <w:t>；</w:t>
      </w:r>
    </w:p>
    <w:p w14:paraId="6F212E14">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2.因情况变化，不再符合规定的比选采购方式适用情形的；</w:t>
      </w:r>
    </w:p>
    <w:p w14:paraId="487C572F">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3.出现影响采购公正的违法、违规行为的；</w:t>
      </w:r>
    </w:p>
    <w:p w14:paraId="2C44672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yellow"/>
          <w:lang w:val="en-US" w:eastAsia="zh-CN"/>
        </w:rPr>
      </w:pPr>
      <w:r>
        <w:rPr>
          <w:rFonts w:hint="eastAsia" w:ascii="方正仿宋_GBK" w:hAnsi="宋体" w:eastAsia="方正仿宋_GBK"/>
          <w:sz w:val="24"/>
          <w:szCs w:val="24"/>
          <w:highlight w:val="none"/>
          <w:lang w:val="en-US" w:eastAsia="zh-CN"/>
        </w:rPr>
        <w:t>4.因重大变故，采购任务取消的。</w:t>
      </w:r>
    </w:p>
    <w:p w14:paraId="1B5F4244">
      <w:pPr>
        <w:pStyle w:val="8"/>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bCs/>
          <w:color w:val="000000"/>
          <w:sz w:val="24"/>
          <w:szCs w:val="24"/>
        </w:rPr>
      </w:pPr>
      <w:r>
        <w:rPr>
          <w:rFonts w:hint="eastAsia" w:ascii="方正仿宋_GBK" w:hAnsi="宋体" w:eastAsia="方正仿宋_GBK"/>
          <w:b/>
          <w:bCs/>
          <w:sz w:val="24"/>
          <w:szCs w:val="24"/>
          <w:lang w:val="en-US" w:eastAsia="zh-CN"/>
        </w:rPr>
        <w:t>六、</w:t>
      </w:r>
      <w:r>
        <w:rPr>
          <w:rFonts w:hint="default" w:ascii="Times New Roman" w:hAnsi="Times New Roman" w:eastAsia="方正仿宋_GBK" w:cs="Times New Roman"/>
          <w:b/>
          <w:bCs/>
          <w:color w:val="000000"/>
          <w:sz w:val="24"/>
          <w:szCs w:val="24"/>
        </w:rPr>
        <w:t>有关说明</w:t>
      </w:r>
      <w:bookmarkEnd w:id="8"/>
      <w:bookmarkEnd w:id="9"/>
      <w:bookmarkEnd w:id="10"/>
      <w:bookmarkEnd w:id="11"/>
      <w:bookmarkEnd w:id="12"/>
      <w:bookmarkEnd w:id="13"/>
      <w:bookmarkEnd w:id="14"/>
      <w:bookmarkEnd w:id="15"/>
      <w:bookmarkEnd w:id="16"/>
      <w:bookmarkEnd w:id="17"/>
    </w:p>
    <w:p w14:paraId="29171C5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14:paraId="5E4C006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文件公告期限：自公告发布之日起三个工作日。</w:t>
      </w:r>
    </w:p>
    <w:p w14:paraId="019F36D6">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w:t>
      </w:r>
      <w:r>
        <w:rPr>
          <w:rFonts w:hint="eastAsia" w:ascii="Times New Roman" w:hAnsi="Times New Roman" w:eastAsia="方正仿宋_GBK" w:cs="Times New Roman"/>
          <w:b/>
          <w:bCs/>
          <w:color w:val="000000"/>
          <w:sz w:val="24"/>
          <w:szCs w:val="24"/>
          <w:lang w:val="en-US" w:eastAsia="zh-CN"/>
        </w:rPr>
        <w:t>详见采购公告</w:t>
      </w:r>
      <w:r>
        <w:rPr>
          <w:rFonts w:hint="default" w:ascii="Times New Roman" w:hAnsi="Times New Roman" w:eastAsia="方正仿宋_GBK" w:cs="Times New Roman"/>
          <w:color w:val="000000"/>
          <w:sz w:val="24"/>
          <w:szCs w:val="24"/>
          <w:lang w:eastAsia="zh-CN"/>
        </w:rPr>
        <w:t>。</w:t>
      </w:r>
    </w:p>
    <w:p w14:paraId="2501D827">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（五）供应商须满足以下二种条件，其投标才被接受：</w:t>
      </w:r>
    </w:p>
    <w:p w14:paraId="27A9A8FB">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1.</w:t>
      </w:r>
      <w:r>
        <w:rPr>
          <w:rFonts w:hint="default" w:ascii="方正仿宋_GBK" w:hAnsi="方正仿宋_GBK" w:eastAsia="方正仿宋_GBK" w:cs="方正仿宋_GBK"/>
          <w:color w:val="000000"/>
          <w:kern w:val="2"/>
          <w:sz w:val="24"/>
          <w:szCs w:val="24"/>
          <w:highlight w:val="none"/>
          <w:lang w:val="en-US" w:eastAsia="zh-CN" w:bidi="ar-SA"/>
        </w:rPr>
        <w:t>按时递交了响应文件；</w:t>
      </w:r>
    </w:p>
    <w:p w14:paraId="6B29DE93">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w:t>
      </w:r>
      <w:r>
        <w:rPr>
          <w:rFonts w:hint="default" w:ascii="方正仿宋_GBK" w:hAnsi="方正仿宋_GBK" w:eastAsia="方正仿宋_GBK" w:cs="方正仿宋_GBK"/>
          <w:color w:val="000000"/>
          <w:kern w:val="2"/>
          <w:sz w:val="24"/>
          <w:szCs w:val="24"/>
          <w:highlight w:val="none"/>
          <w:lang w:val="en-US" w:eastAsia="zh-CN" w:bidi="ar-SA"/>
        </w:rPr>
        <w:t>按时报名签到。</w:t>
      </w:r>
    </w:p>
    <w:p w14:paraId="1A568758">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14:paraId="027B4D30">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14:paraId="6444D625">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lang w:eastAsia="zh-CN"/>
        </w:rPr>
        <w:t>上发布结果公告。</w:t>
      </w:r>
    </w:p>
    <w:p w14:paraId="3DFF691E">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bookmarkStart w:id="18" w:name="_Toc517367960"/>
      <w:bookmarkStart w:id="19" w:name="_Toc21862"/>
      <w:bookmarkStart w:id="20" w:name="_Toc8132"/>
      <w:bookmarkStart w:id="21" w:name="_Toc6933"/>
      <w:bookmarkStart w:id="22" w:name="_Toc22978"/>
      <w:bookmarkStart w:id="23" w:name="_Toc31810"/>
      <w:bookmarkStart w:id="24" w:name="_Toc527828387"/>
      <w:bookmarkStart w:id="25" w:name="_Toc517368027"/>
      <w:bookmarkStart w:id="26" w:name="_Toc13490"/>
      <w:bookmarkStart w:id="27" w:name="_Toc31639"/>
    </w:p>
    <w:p w14:paraId="45F59439">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b/>
          <w:bCs/>
          <w:color w:val="000000"/>
          <w:sz w:val="24"/>
          <w:szCs w:val="24"/>
          <w:lang w:val="en-US" w:eastAsia="zh-CN"/>
        </w:rPr>
      </w:pPr>
      <w:r>
        <w:rPr>
          <w:rFonts w:hint="eastAsia" w:ascii="Times New Roman" w:hAnsi="Times New Roman" w:eastAsia="方正仿宋_GBK" w:cs="Times New Roman"/>
          <w:b/>
          <w:bCs/>
          <w:color w:val="000000"/>
          <w:sz w:val="24"/>
          <w:szCs w:val="24"/>
          <w:lang w:val="en-US" w:eastAsia="zh-CN"/>
        </w:rPr>
        <w:t>七</w:t>
      </w:r>
      <w:r>
        <w:rPr>
          <w:rFonts w:hint="default" w:ascii="Times New Roman" w:hAnsi="Times New Roman" w:eastAsia="方正仿宋_GBK" w:cs="Times New Roman"/>
          <w:b/>
          <w:bCs/>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b/>
          <w:bCs/>
          <w:color w:val="000000"/>
          <w:sz w:val="24"/>
          <w:szCs w:val="24"/>
          <w:lang w:val="en-US" w:eastAsia="zh-CN"/>
        </w:rPr>
        <w:t>供应商须知</w:t>
      </w:r>
    </w:p>
    <w:p w14:paraId="4B3FA208">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14:paraId="76216C75">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14:paraId="700DA58C">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1.</w:t>
      </w: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14:paraId="15502642">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w:t>
      </w:r>
      <w:r>
        <w:rPr>
          <w:rFonts w:hint="default" w:ascii="方正仿宋_GBK" w:hAnsi="方正仿宋_GBK" w:eastAsia="方正仿宋_GBK" w:cs="方正仿宋_GBK"/>
          <w:color w:val="000000"/>
          <w:kern w:val="2"/>
          <w:sz w:val="24"/>
          <w:szCs w:val="24"/>
          <w:highlight w:val="none"/>
          <w:lang w:val="en-US" w:eastAsia="zh-CN" w:bidi="ar-SA"/>
        </w:rPr>
        <w:t>属于重庆药交所医疗器械电子挂牌交易的医用耗材，原则上报价不得高于药交</w:t>
      </w:r>
      <w:r>
        <w:rPr>
          <w:rFonts w:hint="default" w:ascii="Times New Roman" w:hAnsi="Times New Roman" w:eastAsia="方正仿宋_GBK" w:cs="Times New Roman"/>
          <w:color w:val="000000"/>
          <w:kern w:val="2"/>
          <w:sz w:val="24"/>
          <w:szCs w:val="24"/>
          <w:highlight w:val="none"/>
          <w:lang w:val="en-US" w:eastAsia="zh-CN" w:bidi="ar-SA"/>
        </w:rPr>
        <w:t>所最低价。</w:t>
      </w:r>
    </w:p>
    <w:p w14:paraId="792F43BE">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14:paraId="7F75D7DC">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b/>
          <w:bCs/>
          <w:color w:val="000000"/>
          <w:sz w:val="24"/>
          <w:szCs w:val="24"/>
          <w:lang w:val="en-US" w:eastAsia="zh-CN"/>
        </w:rPr>
      </w:pPr>
      <w:r>
        <w:rPr>
          <w:rFonts w:hint="eastAsia" w:ascii="方正仿宋_GBK" w:hAnsi="方正仿宋_GBK" w:eastAsia="方正仿宋_GBK" w:cs="方正仿宋_GBK"/>
          <w:color w:val="000000"/>
          <w:sz w:val="24"/>
          <w:szCs w:val="24"/>
          <w:highlight w:val="none"/>
          <w:lang w:val="en-US" w:eastAsia="zh-CN"/>
        </w:rPr>
        <w:t>1.</w:t>
      </w: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响应文件原则上应采用胶装方式进行装订，同时编制完整的页码、目录。</w:t>
      </w:r>
    </w:p>
    <w:p w14:paraId="7D8905CB">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eastAsia" w:ascii="方正仿宋_GBK" w:hAnsi="方正仿宋_GBK" w:eastAsia="方正仿宋_GBK" w:cs="方正仿宋_GBK"/>
          <w:color w:val="000000"/>
          <w:sz w:val="24"/>
          <w:szCs w:val="24"/>
          <w:highlight w:val="none"/>
          <w:lang w:val="en-US" w:eastAsia="zh-CN"/>
        </w:rPr>
        <w:t>2.</w:t>
      </w: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14:paraId="5EC2567E">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3.</w:t>
      </w: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14:paraId="096EF2BA">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4.</w:t>
      </w: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14:paraId="4A8E7FA8">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5.</w:t>
      </w: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14:paraId="5A41BF94">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）关于质疑和投诉</w:t>
      </w:r>
    </w:p>
    <w:p w14:paraId="2F72D13F">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1.质疑内容、时限</w:t>
      </w:r>
    </w:p>
    <w:p w14:paraId="4A2EA022">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1.1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w:t>
      </w:r>
    </w:p>
    <w:p w14:paraId="2675F9E7">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1.2供应商提出质疑应当提交质疑函和必要的证明材料。</w:t>
      </w:r>
    </w:p>
    <w:p w14:paraId="68650147">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1.3供应商为法人或者其他组织的，质疑函应当由法定代表人、主要负责人，或者其授权代表签字或者盖章，并加盖公章。</w:t>
      </w:r>
    </w:p>
    <w:p w14:paraId="711F8987">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eastAsia="zh-CN"/>
        </w:rPr>
        <w:t>质疑答复时限</w:t>
      </w:r>
    </w:p>
    <w:p w14:paraId="762048EC">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采购人应当在收到供应商的书面质疑后7个工作日内作出答复。</w:t>
      </w:r>
    </w:p>
    <w:p w14:paraId="4E898B46">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val="en-US" w:eastAsia="zh-CN"/>
        </w:rPr>
        <w:t>3.</w:t>
      </w:r>
      <w:r>
        <w:rPr>
          <w:rFonts w:hint="default" w:ascii="Times New Roman" w:hAnsi="Times New Roman" w:eastAsia="方正仿宋_GBK" w:cs="Times New Roman"/>
          <w:color w:val="000000"/>
          <w:sz w:val="24"/>
          <w:szCs w:val="24"/>
          <w:lang w:eastAsia="zh-CN"/>
        </w:rPr>
        <w:t>投诉</w:t>
      </w:r>
    </w:p>
    <w:p w14:paraId="7FF052DD">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供应商对采购人的答复不满意，或者采购人未在规定时间内答复的，可以在答复期满后15个工作日内向医院相关部门提出投诉。</w:t>
      </w:r>
    </w:p>
    <w:p w14:paraId="642E6E7C">
      <w:pPr>
        <w:pStyle w:val="8"/>
        <w:pageBreakBefore w:val="0"/>
        <w:widowControl w:val="0"/>
        <w:numPr>
          <w:ilvl w:val="0"/>
          <w:numId w:val="0"/>
        </w:numPr>
        <w:kinsoku/>
        <w:wordWrap/>
        <w:overflowPunct/>
        <w:topLinePunct w:val="0"/>
        <w:autoSpaceDE/>
        <w:autoSpaceDN/>
        <w:bidi w:val="0"/>
        <w:adjustRightInd/>
        <w:spacing w:line="480" w:lineRule="exact"/>
        <w:ind w:leftChars="228"/>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14:paraId="53781765">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1.</w:t>
      </w:r>
      <w:r>
        <w:rPr>
          <w:rFonts w:hint="default" w:ascii="Times New Roman" w:hAnsi="Times New Roman" w:eastAsia="方正仿宋_GBK" w:cs="Times New Roman"/>
          <w:color w:val="auto"/>
          <w:sz w:val="24"/>
          <w:szCs w:val="24"/>
          <w:highlight w:val="none"/>
          <w:lang w:val="en-US" w:eastAsia="zh-CN"/>
        </w:rPr>
        <w:t>成交供应商原则上应在招标结果公示期满无异议后十日内和采购人完善合同相关手续，逾期视为自动放弃中标资格。拒绝完善合同相关手续的成交供应商不得参加对该项目重新开展的采购活动。</w:t>
      </w:r>
    </w:p>
    <w:p w14:paraId="1AC9C965">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14:paraId="31E93F47">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val="en-US" w:eastAsia="zh-CN"/>
        </w:rPr>
        <w:t>集采耗材严格按上级规定及医院制度执行，若违规，将取消供货资格。</w:t>
      </w:r>
    </w:p>
    <w:p w14:paraId="1574F1BB">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auto"/>
          <w:sz w:val="24"/>
          <w:szCs w:val="24"/>
          <w:lang w:val="en-US" w:eastAsia="zh-CN"/>
        </w:rPr>
        <w:t>其他未尽事宜由供需双方在采购合同中详细约定。</w:t>
      </w:r>
    </w:p>
    <w:p w14:paraId="7029FC23">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28" w:name="_Toc16951"/>
      <w:bookmarkStart w:id="29" w:name="_Toc527828388"/>
      <w:bookmarkStart w:id="30" w:name="_Toc24167"/>
      <w:bookmarkStart w:id="31" w:name="_Toc2188"/>
      <w:bookmarkStart w:id="32" w:name="_Toc20734"/>
      <w:bookmarkStart w:id="33" w:name="_Toc517367961"/>
      <w:bookmarkStart w:id="34" w:name="_Toc15317"/>
      <w:bookmarkStart w:id="35" w:name="_Toc1495"/>
      <w:bookmarkStart w:id="36" w:name="_Toc24060"/>
      <w:bookmarkStart w:id="37" w:name="_Toc517368028"/>
      <w:r>
        <w:rPr>
          <w:rFonts w:hint="eastAsia" w:ascii="Times New Roman" w:hAnsi="Times New Roman" w:eastAsia="方正仿宋_GBK" w:cs="Times New Roman"/>
          <w:b/>
          <w:bCs/>
          <w:color w:val="000000"/>
          <w:sz w:val="24"/>
          <w:szCs w:val="24"/>
          <w:lang w:val="en-US" w:eastAsia="zh-CN"/>
        </w:rPr>
        <w:t>八</w:t>
      </w:r>
      <w:r>
        <w:rPr>
          <w:rFonts w:hint="default" w:ascii="Times New Roman" w:hAnsi="Times New Roman" w:eastAsia="方正仿宋_GBK" w:cs="Times New Roman"/>
          <w:b/>
          <w:bCs/>
          <w:color w:val="000000"/>
          <w:sz w:val="24"/>
          <w:szCs w:val="24"/>
        </w:rPr>
        <w:t>、</w:t>
      </w:r>
      <w:bookmarkEnd w:id="28"/>
      <w:r>
        <w:rPr>
          <w:rFonts w:hint="default" w:ascii="Times New Roman" w:hAnsi="Times New Roman" w:eastAsia="方正仿宋_GBK" w:cs="Times New Roman"/>
          <w:b/>
          <w:bCs/>
          <w:color w:val="000000"/>
          <w:sz w:val="24"/>
          <w:szCs w:val="24"/>
        </w:rPr>
        <w:t>其它有关规定</w:t>
      </w:r>
    </w:p>
    <w:p w14:paraId="20786C51">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14:paraId="0697022E">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14:paraId="13043B4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14:paraId="1DB9D27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14:paraId="1E737EC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BD9BCE6">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38" w:name="_Toc16527"/>
      <w:r>
        <w:rPr>
          <w:rFonts w:hint="eastAsia" w:ascii="Times New Roman" w:hAnsi="Times New Roman" w:eastAsia="方正仿宋_GBK" w:cs="Times New Roman"/>
          <w:b/>
          <w:bCs/>
          <w:color w:val="000000"/>
          <w:sz w:val="24"/>
          <w:szCs w:val="24"/>
          <w:lang w:val="en-US" w:eastAsia="zh-CN"/>
        </w:rPr>
        <w:t>九</w:t>
      </w:r>
      <w:r>
        <w:rPr>
          <w:rFonts w:hint="default" w:ascii="Times New Roman" w:hAnsi="Times New Roman" w:eastAsia="方正仿宋_GBK" w:cs="Times New Roman"/>
          <w:b/>
          <w:bCs/>
          <w:color w:val="000000"/>
          <w:sz w:val="24"/>
          <w:szCs w:val="24"/>
        </w:rPr>
        <w:t>、联系方式</w:t>
      </w:r>
      <w:bookmarkEnd w:id="29"/>
      <w:bookmarkEnd w:id="30"/>
      <w:bookmarkEnd w:id="31"/>
      <w:bookmarkEnd w:id="32"/>
      <w:bookmarkEnd w:id="33"/>
      <w:bookmarkEnd w:id="34"/>
      <w:bookmarkEnd w:id="35"/>
      <w:bookmarkEnd w:id="36"/>
      <w:bookmarkEnd w:id="37"/>
      <w:bookmarkEnd w:id="38"/>
    </w:p>
    <w:p w14:paraId="7D0AD8D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14:paraId="5A7FBB56">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14:paraId="290522A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14:paraId="18D2F29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14:paraId="33F668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14:paraId="7EF39819">
      <w:pPr>
        <w:pStyle w:val="5"/>
        <w:ind w:firstLine="562"/>
        <w:rPr>
          <w:rFonts w:hint="default" w:ascii="Times New Roman" w:hAnsi="Times New Roman" w:cs="Times New Roman"/>
        </w:rPr>
      </w:pPr>
    </w:p>
    <w:p w14:paraId="6D5205A6">
      <w:pPr>
        <w:pStyle w:val="5"/>
        <w:ind w:firstLine="562"/>
        <w:rPr>
          <w:rFonts w:hint="default" w:ascii="Times New Roman" w:hAnsi="Times New Roman" w:cs="Times New Roman"/>
        </w:rPr>
      </w:pPr>
    </w:p>
    <w:p w14:paraId="14366DFE">
      <w:pPr>
        <w:pStyle w:val="5"/>
        <w:ind w:firstLine="562"/>
        <w:rPr>
          <w:rFonts w:hint="default" w:ascii="Times New Roman" w:hAnsi="Times New Roman" w:cs="Times New Roman"/>
        </w:rPr>
      </w:pPr>
    </w:p>
    <w:p w14:paraId="2D81736B">
      <w:pPr>
        <w:pStyle w:val="5"/>
        <w:ind w:firstLine="562"/>
        <w:rPr>
          <w:rFonts w:hint="default" w:ascii="Times New Roman" w:hAnsi="Times New Roman" w:cs="Times New Roman"/>
        </w:rPr>
      </w:pPr>
    </w:p>
    <w:p w14:paraId="06E5B021">
      <w:pPr>
        <w:pStyle w:val="5"/>
        <w:ind w:firstLine="562"/>
        <w:rPr>
          <w:rFonts w:hint="default" w:ascii="Times New Roman" w:hAnsi="Times New Roman" w:cs="Times New Roman"/>
        </w:rPr>
      </w:pPr>
    </w:p>
    <w:p w14:paraId="5E1B1299">
      <w:pPr>
        <w:pStyle w:val="5"/>
        <w:ind w:firstLine="562"/>
        <w:rPr>
          <w:rFonts w:hint="default" w:ascii="Times New Roman" w:hAnsi="Times New Roman" w:cs="Times New Roman"/>
        </w:rPr>
      </w:pPr>
    </w:p>
    <w:p w14:paraId="65F3266F">
      <w:pPr>
        <w:pStyle w:val="5"/>
        <w:ind w:firstLine="562"/>
        <w:rPr>
          <w:rFonts w:hint="default" w:ascii="Times New Roman" w:hAnsi="Times New Roman" w:cs="Times New Roman"/>
        </w:rPr>
      </w:pPr>
    </w:p>
    <w:p w14:paraId="1A26BE6E">
      <w:pPr>
        <w:pStyle w:val="5"/>
        <w:ind w:firstLine="562"/>
        <w:rPr>
          <w:rFonts w:hint="default" w:ascii="Times New Roman" w:hAnsi="Times New Roman" w:cs="Times New Roman"/>
        </w:rPr>
      </w:pPr>
    </w:p>
    <w:p w14:paraId="784AD4AF">
      <w:pPr>
        <w:pStyle w:val="5"/>
        <w:ind w:firstLine="562"/>
        <w:rPr>
          <w:rFonts w:hint="default" w:ascii="Times New Roman" w:hAnsi="Times New Roman" w:cs="Times New Roman"/>
        </w:rPr>
      </w:pPr>
    </w:p>
    <w:p w14:paraId="6227AC1E">
      <w:pPr>
        <w:pStyle w:val="5"/>
        <w:ind w:firstLine="562"/>
        <w:rPr>
          <w:rFonts w:hint="default" w:ascii="Times New Roman" w:hAnsi="Times New Roman" w:cs="Times New Roman"/>
        </w:rPr>
      </w:pPr>
    </w:p>
    <w:p w14:paraId="5C159C19">
      <w:pPr>
        <w:pStyle w:val="5"/>
        <w:ind w:firstLine="562"/>
        <w:rPr>
          <w:rFonts w:hint="default" w:ascii="Times New Roman" w:hAnsi="Times New Roman" w:cs="Times New Roman"/>
        </w:rPr>
      </w:pPr>
    </w:p>
    <w:p w14:paraId="339F4ABD">
      <w:pPr>
        <w:pStyle w:val="5"/>
        <w:ind w:firstLine="562"/>
        <w:rPr>
          <w:rFonts w:hint="default" w:ascii="Times New Roman" w:hAnsi="Times New Roman" w:cs="Times New Roman"/>
        </w:rPr>
      </w:pPr>
    </w:p>
    <w:p w14:paraId="4F3197B1">
      <w:pPr>
        <w:pStyle w:val="5"/>
        <w:ind w:firstLine="562"/>
        <w:rPr>
          <w:rFonts w:hint="default" w:ascii="Times New Roman" w:hAnsi="Times New Roman" w:cs="Times New Roman"/>
        </w:rPr>
      </w:pPr>
    </w:p>
    <w:p w14:paraId="7599EA7F">
      <w:pPr>
        <w:pStyle w:val="5"/>
        <w:ind w:firstLine="562"/>
        <w:rPr>
          <w:rFonts w:hint="default" w:ascii="Times New Roman" w:hAnsi="Times New Roman" w:cs="Times New Roman"/>
        </w:rPr>
      </w:pPr>
    </w:p>
    <w:p w14:paraId="2530B95C">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14:paraId="59B045B3">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14:paraId="543EF538">
      <w:pPr>
        <w:pStyle w:val="5"/>
        <w:jc w:val="center"/>
        <w:rPr>
          <w:rFonts w:hint="default" w:ascii="Times New Roman" w:hAnsi="Times New Roman" w:eastAsia="方正仿宋_GBK" w:cs="Times New Roman"/>
          <w:b/>
          <w:bCs/>
          <w:sz w:val="28"/>
          <w:szCs w:val="32"/>
          <w:lang w:val="en-US" w:eastAsia="zh-CN"/>
        </w:rPr>
      </w:pPr>
    </w:p>
    <w:p w14:paraId="39D22B58">
      <w:pPr>
        <w:pStyle w:val="5"/>
        <w:jc w:val="center"/>
        <w:rPr>
          <w:rFonts w:hint="default" w:ascii="Times New Roman" w:hAnsi="Times New Roman" w:eastAsia="方正仿宋_GBK" w:cs="Times New Roman"/>
          <w:b/>
          <w:bCs/>
          <w:sz w:val="28"/>
          <w:szCs w:val="32"/>
          <w:lang w:val="en-US" w:eastAsia="zh-CN"/>
        </w:rPr>
      </w:pPr>
    </w:p>
    <w:p w14:paraId="128155D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14:paraId="7726D7E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14:paraId="5ACBA0C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14:paraId="14655D0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default" w:ascii="Times New Roman" w:hAnsi="Times New Roman" w:eastAsia="方正仿宋_GBK" w:cs="Times New Roman"/>
          <w:b/>
          <w:sz w:val="24"/>
          <w:szCs w:val="24"/>
        </w:rPr>
        <w:t>二、</w:t>
      </w:r>
      <w:r>
        <w:rPr>
          <w:rFonts w:hint="eastAsia" w:ascii="方正仿宋_GBK" w:hAnsi="宋体" w:eastAsia="方正仿宋_GBK"/>
          <w:b/>
          <w:sz w:val="24"/>
          <w:szCs w:val="24"/>
          <w:lang w:val="en-US" w:eastAsia="zh-CN"/>
        </w:rPr>
        <w:t>服务</w:t>
      </w:r>
      <w:r>
        <w:rPr>
          <w:rFonts w:hint="eastAsia" w:ascii="方正仿宋_GBK" w:hAnsi="宋体" w:eastAsia="方正仿宋_GBK"/>
          <w:b/>
          <w:sz w:val="24"/>
          <w:szCs w:val="24"/>
        </w:rPr>
        <w:t>部分</w:t>
      </w:r>
    </w:p>
    <w:p w14:paraId="1D7C078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14:paraId="3503257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0665F44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eastAsia" w:ascii="Times New Roman" w:hAnsi="Times New Roman" w:eastAsia="方正仿宋_GBK" w:cs="Times New Roman"/>
          <w:b/>
          <w:sz w:val="24"/>
          <w:szCs w:val="24"/>
          <w:lang w:val="en-US" w:eastAsia="zh-CN"/>
        </w:rPr>
        <w:t>三、</w:t>
      </w:r>
      <w:r>
        <w:rPr>
          <w:rFonts w:hint="default" w:ascii="Times New Roman" w:hAnsi="Times New Roman" w:eastAsia="方正仿宋_GBK" w:cs="Times New Roman"/>
          <w:b/>
          <w:sz w:val="24"/>
          <w:szCs w:val="24"/>
        </w:rPr>
        <w:t>资格条件及其他</w:t>
      </w:r>
    </w:p>
    <w:p w14:paraId="0E63ED1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07D06F6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6ED0718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543CA23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3F05DD6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73AACBF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00D962D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eastAsia" w:ascii="Times New Roman" w:hAnsi="Times New Roman" w:eastAsia="方正仿宋_GBK" w:cs="Times New Roman"/>
          <w:b/>
          <w:sz w:val="24"/>
          <w:szCs w:val="24"/>
          <w:lang w:val="en-US" w:eastAsia="zh-CN"/>
        </w:rPr>
        <w:t>四</w:t>
      </w:r>
      <w:r>
        <w:rPr>
          <w:rFonts w:hint="default" w:ascii="Times New Roman" w:hAnsi="Times New Roman" w:eastAsia="方正仿宋_GBK" w:cs="Times New Roman"/>
          <w:b/>
          <w:sz w:val="24"/>
          <w:szCs w:val="24"/>
        </w:rPr>
        <w:t>、其他资料</w:t>
      </w:r>
    </w:p>
    <w:p w14:paraId="3BD0434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29FAEA57">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31CA74B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6479C4B">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5E8C00D">
      <w:pPr>
        <w:numPr>
          <w:ilvl w:val="0"/>
          <w:numId w:val="3"/>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14:paraId="2C0E41AB">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14:paraId="4C3D4414">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14:paraId="55A74517">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14:paraId="3CFAEBE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14:paraId="1A85F7FB">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14:paraId="69DB9355">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1DC5A30E">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14:paraId="77A8593A">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14:paraId="16EE5B80">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14:paraId="2283A910">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14:paraId="7EE444D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14:paraId="1ECA574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14:paraId="53BF80E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14:paraId="01E539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14:paraId="77F74F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14:paraId="330B93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14:paraId="76CA1C3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14:paraId="159C5E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14:paraId="07CD555B">
      <w:pPr>
        <w:spacing w:line="400" w:lineRule="exact"/>
        <w:ind w:firstLine="480" w:firstLineChars="200"/>
        <w:rPr>
          <w:rFonts w:hint="default" w:ascii="Times New Roman" w:hAnsi="Times New Roman" w:eastAsia="方正仿宋_GBK" w:cs="Times New Roman"/>
          <w:sz w:val="24"/>
          <w:szCs w:val="24"/>
        </w:rPr>
      </w:pPr>
    </w:p>
    <w:p w14:paraId="5424261E">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14:paraId="132CE56C">
      <w:pPr>
        <w:snapToGrid w:val="0"/>
        <w:spacing w:line="500" w:lineRule="exact"/>
        <w:ind w:firstLine="480" w:firstLineChars="200"/>
        <w:rPr>
          <w:rFonts w:hint="default" w:ascii="Times New Roman" w:hAnsi="Times New Roman" w:eastAsia="方正仿宋_GBK" w:cs="Times New Roman"/>
          <w:sz w:val="24"/>
          <w:szCs w:val="28"/>
        </w:rPr>
      </w:pPr>
    </w:p>
    <w:p w14:paraId="402F3582">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64E24745">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14:paraId="50E2497F">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5D7DEF01">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14:paraId="015D093A">
      <w:pPr>
        <w:spacing w:line="360" w:lineRule="auto"/>
        <w:ind w:right="480" w:firstLine="6480" w:firstLineChars="2700"/>
        <w:rPr>
          <w:rFonts w:hint="default" w:ascii="Times New Roman" w:hAnsi="Times New Roman" w:eastAsia="方正仿宋_GBK" w:cs="Times New Roman"/>
          <w:sz w:val="24"/>
          <w:szCs w:val="24"/>
        </w:rPr>
      </w:pPr>
    </w:p>
    <w:p w14:paraId="1FCFA2A8">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12EF82F">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65660381"/>
      <w:bookmarkStart w:id="40" w:name="_Toc106034661"/>
      <w:bookmarkStart w:id="41" w:name="_Toc32158"/>
      <w:bookmarkStart w:id="42" w:name="_Toc32339"/>
      <w:bookmarkStart w:id="43" w:name="_Toc342913421"/>
      <w:bookmarkStart w:id="44" w:name="_Toc313888362"/>
      <w:bookmarkStart w:id="45" w:name="_Toc313008358"/>
      <w:bookmarkStart w:id="46" w:name="_Toc20162"/>
      <w:bookmarkStart w:id="47" w:name="_Toc65660382"/>
      <w:bookmarkStart w:id="48" w:name="_Toc106034662"/>
      <w:bookmarkStart w:id="49" w:name="_Toc2082"/>
      <w:r>
        <w:rPr>
          <w:rFonts w:hint="eastAsia" w:ascii="方正仿宋_GBK" w:hAnsi="宋体" w:eastAsia="方正仿宋_GBK"/>
          <w:sz w:val="24"/>
          <w:lang w:val="en-US" w:eastAsia="zh-CN"/>
        </w:rPr>
        <w:t>二</w:t>
      </w:r>
      <w:r>
        <w:rPr>
          <w:rFonts w:hint="eastAsia" w:ascii="方正仿宋_GBK" w:hAnsi="宋体" w:eastAsia="方正仿宋_GBK"/>
          <w:sz w:val="24"/>
        </w:rPr>
        <w:t>、</w:t>
      </w:r>
      <w:r>
        <w:rPr>
          <w:rFonts w:hint="eastAsia" w:ascii="方正仿宋_GBK" w:hAnsi="宋体" w:eastAsia="方正仿宋_GBK"/>
          <w:sz w:val="24"/>
          <w:lang w:val="en-US" w:eastAsia="zh-CN"/>
        </w:rPr>
        <w:t>服务</w:t>
      </w:r>
      <w:r>
        <w:rPr>
          <w:rFonts w:hint="eastAsia" w:ascii="方正仿宋_GBK" w:hAnsi="宋体" w:eastAsia="方正仿宋_GBK"/>
          <w:sz w:val="24"/>
        </w:rPr>
        <w:t>部分</w:t>
      </w:r>
      <w:bookmarkEnd w:id="39"/>
      <w:bookmarkEnd w:id="40"/>
      <w:bookmarkEnd w:id="41"/>
      <w:bookmarkEnd w:id="42"/>
    </w:p>
    <w:p w14:paraId="34D732C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响应偏离表</w:t>
      </w:r>
    </w:p>
    <w:p w14:paraId="003E651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5D88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56DBB422">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14:paraId="69798F4E">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vAlign w:val="center"/>
          </w:tcPr>
          <w:p w14:paraId="168BD2DA">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14:paraId="5865BA2A">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14:paraId="04C9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08DB11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2F257B35">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0CB00E0B">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14:paraId="1809C885">
            <w:pPr>
              <w:tabs>
                <w:tab w:val="left" w:pos="6300"/>
              </w:tabs>
              <w:snapToGrid w:val="0"/>
              <w:jc w:val="center"/>
              <w:outlineLvl w:val="0"/>
              <w:rPr>
                <w:rFonts w:hint="eastAsia" w:ascii="方正仿宋_GBK" w:hAnsi="宋体" w:eastAsia="方正仿宋_GBK"/>
                <w:sz w:val="21"/>
                <w:szCs w:val="24"/>
              </w:rPr>
            </w:pPr>
          </w:p>
        </w:tc>
      </w:tr>
      <w:tr w14:paraId="7097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CA191C0">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8111F8E">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75085574">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4DE43D99">
            <w:pPr>
              <w:tabs>
                <w:tab w:val="left" w:pos="6300"/>
              </w:tabs>
              <w:snapToGrid w:val="0"/>
              <w:jc w:val="center"/>
              <w:outlineLvl w:val="0"/>
              <w:rPr>
                <w:rFonts w:hint="eastAsia" w:ascii="方正仿宋_GBK" w:hAnsi="宋体" w:eastAsia="方正仿宋_GBK"/>
                <w:sz w:val="21"/>
                <w:szCs w:val="24"/>
              </w:rPr>
            </w:pPr>
          </w:p>
        </w:tc>
      </w:tr>
      <w:tr w14:paraId="544E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BCA7AC9">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DD7CEE8">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62885B64">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109C6C5F">
            <w:pPr>
              <w:tabs>
                <w:tab w:val="left" w:pos="6300"/>
              </w:tabs>
              <w:snapToGrid w:val="0"/>
              <w:jc w:val="center"/>
              <w:outlineLvl w:val="0"/>
              <w:rPr>
                <w:rFonts w:hint="eastAsia" w:ascii="方正仿宋_GBK" w:hAnsi="宋体" w:eastAsia="方正仿宋_GBK"/>
                <w:sz w:val="21"/>
                <w:szCs w:val="24"/>
              </w:rPr>
            </w:pPr>
          </w:p>
        </w:tc>
      </w:tr>
      <w:tr w14:paraId="0728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15231C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4FF25AD4">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0644BB74">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5E39EE76">
            <w:pPr>
              <w:tabs>
                <w:tab w:val="left" w:pos="6300"/>
              </w:tabs>
              <w:snapToGrid w:val="0"/>
              <w:jc w:val="center"/>
              <w:outlineLvl w:val="0"/>
              <w:rPr>
                <w:rFonts w:hint="eastAsia" w:ascii="方正仿宋_GBK" w:hAnsi="宋体" w:eastAsia="方正仿宋_GBK"/>
                <w:sz w:val="21"/>
                <w:szCs w:val="24"/>
              </w:rPr>
            </w:pPr>
          </w:p>
        </w:tc>
      </w:tr>
      <w:tr w14:paraId="14A0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74A89B7">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3C8533A">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7E4BD1EC">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7367799C">
            <w:pPr>
              <w:tabs>
                <w:tab w:val="left" w:pos="6300"/>
              </w:tabs>
              <w:snapToGrid w:val="0"/>
              <w:jc w:val="center"/>
              <w:outlineLvl w:val="0"/>
              <w:rPr>
                <w:rFonts w:hint="eastAsia" w:ascii="方正仿宋_GBK" w:hAnsi="宋体" w:eastAsia="方正仿宋_GBK"/>
                <w:sz w:val="21"/>
                <w:szCs w:val="24"/>
              </w:rPr>
            </w:pPr>
          </w:p>
        </w:tc>
      </w:tr>
      <w:tr w14:paraId="7382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D47128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2CF6E633">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2E114953">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2857A2C1">
            <w:pPr>
              <w:tabs>
                <w:tab w:val="left" w:pos="6300"/>
              </w:tabs>
              <w:snapToGrid w:val="0"/>
              <w:jc w:val="center"/>
              <w:outlineLvl w:val="0"/>
              <w:rPr>
                <w:rFonts w:hint="eastAsia" w:ascii="方正仿宋_GBK" w:hAnsi="宋体" w:eastAsia="方正仿宋_GBK"/>
                <w:sz w:val="21"/>
                <w:szCs w:val="24"/>
              </w:rPr>
            </w:pPr>
          </w:p>
        </w:tc>
      </w:tr>
    </w:tbl>
    <w:p w14:paraId="0470169C">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60C58E37">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13E22DD2">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257B23C3">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1A7D4288">
      <w:pPr>
        <w:tabs>
          <w:tab w:val="left" w:pos="6300"/>
        </w:tabs>
        <w:snapToGrid w:val="0"/>
        <w:spacing w:line="400" w:lineRule="exact"/>
        <w:ind w:firstLine="480" w:firstLineChars="200"/>
        <w:rPr>
          <w:rFonts w:hint="eastAsia" w:ascii="方正仿宋_GBK" w:hAnsi="宋体" w:eastAsia="方正仿宋_GBK"/>
          <w:sz w:val="24"/>
        </w:rPr>
      </w:pPr>
    </w:p>
    <w:p w14:paraId="3DAB5795">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778235E1">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四、服务要求”</w:t>
      </w:r>
      <w:r>
        <w:rPr>
          <w:rFonts w:hint="eastAsia" w:ascii="方正仿宋_GBK" w:hAnsi="仿宋" w:eastAsia="方正仿宋_GBK"/>
          <w:sz w:val="24"/>
          <w:szCs w:val="24"/>
        </w:rPr>
        <w:t>中所列条款进行比较和响应；</w:t>
      </w:r>
    </w:p>
    <w:p w14:paraId="5FB073AA">
      <w:pPr>
        <w:tabs>
          <w:tab w:val="left" w:pos="6300"/>
        </w:tabs>
        <w:snapToGrid w:val="0"/>
        <w:spacing w:line="480" w:lineRule="exact"/>
        <w:ind w:firstLine="480" w:firstLineChars="200"/>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44601053">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14:paraId="5DA474B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367CC3BA">
      <w:pPr>
        <w:spacing w:line="400" w:lineRule="exact"/>
        <w:ind w:firstLine="480" w:firstLineChars="200"/>
        <w:rPr>
          <w:rFonts w:hint="eastAsia" w:ascii="方正仿宋_GBK" w:hAnsi="宋体" w:eastAsia="方正仿宋_GBK"/>
          <w:sz w:val="24"/>
          <w:szCs w:val="24"/>
        </w:rPr>
      </w:pPr>
    </w:p>
    <w:p w14:paraId="089CC150">
      <w:pPr>
        <w:spacing w:line="400" w:lineRule="exact"/>
        <w:ind w:firstLine="480" w:firstLineChars="200"/>
        <w:rPr>
          <w:rFonts w:hint="eastAsia" w:ascii="方正仿宋_GBK" w:hAnsi="宋体" w:eastAsia="方正仿宋_GBK"/>
          <w:sz w:val="24"/>
          <w:szCs w:val="24"/>
        </w:rPr>
      </w:pPr>
    </w:p>
    <w:p w14:paraId="2D422B6A">
      <w:pPr>
        <w:spacing w:line="400" w:lineRule="exact"/>
        <w:ind w:firstLine="480" w:firstLineChars="200"/>
        <w:rPr>
          <w:rFonts w:hint="eastAsia" w:ascii="方正仿宋_GBK" w:hAnsi="宋体" w:eastAsia="方正仿宋_GBK"/>
          <w:sz w:val="24"/>
          <w:szCs w:val="24"/>
        </w:rPr>
      </w:pPr>
    </w:p>
    <w:p w14:paraId="368FEC08">
      <w:pPr>
        <w:spacing w:line="400" w:lineRule="exact"/>
        <w:ind w:firstLine="480" w:firstLineChars="200"/>
        <w:rPr>
          <w:rFonts w:hint="eastAsia" w:ascii="方正仿宋_GBK" w:hAnsi="宋体" w:eastAsia="方正仿宋_GBK"/>
          <w:sz w:val="24"/>
          <w:szCs w:val="24"/>
        </w:rPr>
      </w:pPr>
    </w:p>
    <w:p w14:paraId="3D167931">
      <w:pPr>
        <w:spacing w:line="400" w:lineRule="exact"/>
        <w:ind w:firstLine="480" w:firstLineChars="200"/>
        <w:rPr>
          <w:rFonts w:hint="eastAsia" w:ascii="方正仿宋_GBK" w:hAnsi="宋体" w:eastAsia="方正仿宋_GBK"/>
          <w:sz w:val="24"/>
          <w:szCs w:val="24"/>
        </w:rPr>
      </w:pPr>
    </w:p>
    <w:p w14:paraId="5EE91E60">
      <w:pPr>
        <w:spacing w:line="400" w:lineRule="exact"/>
        <w:ind w:firstLine="480" w:firstLineChars="200"/>
        <w:rPr>
          <w:rFonts w:hint="eastAsia" w:ascii="方正仿宋_GBK" w:hAnsi="宋体" w:eastAsia="方正仿宋_GBK"/>
          <w:sz w:val="24"/>
          <w:szCs w:val="24"/>
        </w:rPr>
      </w:pPr>
    </w:p>
    <w:p w14:paraId="4FDF5066">
      <w:pPr>
        <w:spacing w:line="400" w:lineRule="exact"/>
        <w:ind w:firstLine="480" w:firstLineChars="200"/>
        <w:rPr>
          <w:rFonts w:hint="eastAsia" w:ascii="方正仿宋_GBK" w:hAnsi="宋体" w:eastAsia="方正仿宋_GBK"/>
          <w:sz w:val="24"/>
          <w:szCs w:val="24"/>
        </w:rPr>
      </w:pPr>
    </w:p>
    <w:p w14:paraId="22A00A22">
      <w:pPr>
        <w:spacing w:line="400" w:lineRule="exact"/>
        <w:ind w:firstLine="480" w:firstLineChars="200"/>
        <w:rPr>
          <w:rFonts w:hint="eastAsia" w:ascii="方正仿宋_GBK" w:hAnsi="宋体" w:eastAsia="方正仿宋_GBK"/>
          <w:sz w:val="24"/>
          <w:szCs w:val="24"/>
        </w:rPr>
      </w:pPr>
    </w:p>
    <w:p w14:paraId="5278FBAE">
      <w:pPr>
        <w:spacing w:line="400" w:lineRule="exact"/>
        <w:ind w:firstLine="480" w:firstLineChars="200"/>
        <w:rPr>
          <w:rFonts w:hint="eastAsia" w:ascii="方正仿宋_GBK" w:hAnsi="宋体" w:eastAsia="方正仿宋_GBK"/>
          <w:sz w:val="24"/>
          <w:szCs w:val="24"/>
        </w:rPr>
      </w:pPr>
    </w:p>
    <w:p w14:paraId="72E8ACE1">
      <w:pPr>
        <w:spacing w:line="400" w:lineRule="exact"/>
        <w:ind w:firstLine="480" w:firstLineChars="200"/>
        <w:rPr>
          <w:rFonts w:hint="eastAsia" w:ascii="方正仿宋_GBK" w:hAnsi="宋体" w:eastAsia="方正仿宋_GBK"/>
          <w:sz w:val="24"/>
          <w:szCs w:val="24"/>
        </w:rPr>
      </w:pPr>
    </w:p>
    <w:p w14:paraId="6830F621">
      <w:pPr>
        <w:spacing w:line="400" w:lineRule="exact"/>
        <w:ind w:firstLine="480" w:firstLineChars="200"/>
        <w:rPr>
          <w:rFonts w:hint="eastAsia" w:ascii="方正仿宋_GBK" w:hAnsi="宋体" w:eastAsia="方正仿宋_GBK"/>
          <w:sz w:val="24"/>
          <w:szCs w:val="24"/>
        </w:rPr>
      </w:pPr>
    </w:p>
    <w:p w14:paraId="32BF7C53">
      <w:pPr>
        <w:spacing w:line="400" w:lineRule="exact"/>
        <w:ind w:firstLine="480" w:firstLineChars="200"/>
        <w:rPr>
          <w:rFonts w:hint="eastAsia" w:ascii="方正仿宋_GBK" w:hAnsi="宋体" w:eastAsia="方正仿宋_GBK"/>
          <w:sz w:val="24"/>
          <w:szCs w:val="24"/>
        </w:rPr>
      </w:pPr>
    </w:p>
    <w:p w14:paraId="0B75526F">
      <w:pPr>
        <w:spacing w:line="400" w:lineRule="exact"/>
        <w:ind w:firstLine="480" w:firstLineChars="200"/>
        <w:rPr>
          <w:rFonts w:hint="eastAsia" w:ascii="方正仿宋_GBK" w:hAnsi="宋体" w:eastAsia="方正仿宋_GBK"/>
          <w:sz w:val="24"/>
          <w:szCs w:val="24"/>
        </w:rPr>
      </w:pPr>
    </w:p>
    <w:p w14:paraId="598DEC72">
      <w:pPr>
        <w:spacing w:line="400" w:lineRule="exact"/>
        <w:ind w:firstLine="480" w:firstLineChars="200"/>
        <w:rPr>
          <w:rFonts w:hint="eastAsia" w:ascii="方正仿宋_GBK" w:hAnsi="宋体" w:eastAsia="方正仿宋_GBK"/>
          <w:sz w:val="24"/>
          <w:szCs w:val="24"/>
        </w:rPr>
      </w:pPr>
    </w:p>
    <w:p w14:paraId="60065453">
      <w:pPr>
        <w:spacing w:line="400" w:lineRule="exact"/>
        <w:ind w:firstLine="480" w:firstLineChars="200"/>
        <w:rPr>
          <w:rFonts w:hint="eastAsia" w:ascii="方正仿宋_GBK" w:hAnsi="宋体" w:eastAsia="方正仿宋_GBK"/>
          <w:sz w:val="24"/>
          <w:szCs w:val="24"/>
        </w:rPr>
      </w:pPr>
    </w:p>
    <w:p w14:paraId="135B6E25">
      <w:pPr>
        <w:spacing w:line="400" w:lineRule="exact"/>
        <w:ind w:firstLine="480" w:firstLineChars="200"/>
        <w:rPr>
          <w:rFonts w:hint="eastAsia" w:ascii="方正仿宋_GBK" w:hAnsi="宋体" w:eastAsia="方正仿宋_GBK"/>
          <w:sz w:val="24"/>
          <w:szCs w:val="24"/>
        </w:rPr>
      </w:pPr>
    </w:p>
    <w:p w14:paraId="7F407CDB">
      <w:pPr>
        <w:spacing w:line="400" w:lineRule="exact"/>
        <w:ind w:firstLine="480" w:firstLineChars="200"/>
        <w:rPr>
          <w:rFonts w:hint="eastAsia" w:ascii="方正仿宋_GBK" w:hAnsi="宋体" w:eastAsia="方正仿宋_GBK"/>
          <w:sz w:val="24"/>
          <w:szCs w:val="24"/>
        </w:rPr>
      </w:pPr>
    </w:p>
    <w:p w14:paraId="03313180">
      <w:pPr>
        <w:spacing w:line="400" w:lineRule="exact"/>
        <w:ind w:firstLine="480" w:firstLineChars="200"/>
        <w:rPr>
          <w:rFonts w:hint="eastAsia" w:ascii="方正仿宋_GBK" w:hAnsi="宋体" w:eastAsia="方正仿宋_GBK"/>
          <w:sz w:val="24"/>
          <w:szCs w:val="24"/>
        </w:rPr>
      </w:pPr>
    </w:p>
    <w:p w14:paraId="6EE45598">
      <w:pPr>
        <w:spacing w:line="400" w:lineRule="exact"/>
        <w:ind w:firstLine="480" w:firstLineChars="200"/>
        <w:rPr>
          <w:rFonts w:hint="eastAsia" w:ascii="方正仿宋_GBK" w:hAnsi="宋体" w:eastAsia="方正仿宋_GBK"/>
          <w:sz w:val="24"/>
          <w:szCs w:val="24"/>
        </w:rPr>
      </w:pPr>
    </w:p>
    <w:p w14:paraId="3F41C4E6">
      <w:pPr>
        <w:spacing w:line="400" w:lineRule="exact"/>
        <w:ind w:firstLine="480" w:firstLineChars="200"/>
        <w:rPr>
          <w:rFonts w:hint="eastAsia" w:ascii="方正仿宋_GBK" w:hAnsi="宋体" w:eastAsia="方正仿宋_GBK"/>
          <w:sz w:val="24"/>
          <w:szCs w:val="24"/>
        </w:rPr>
      </w:pPr>
    </w:p>
    <w:p w14:paraId="417024E4">
      <w:pPr>
        <w:spacing w:line="400" w:lineRule="exact"/>
        <w:ind w:firstLine="480" w:firstLineChars="200"/>
        <w:rPr>
          <w:rFonts w:hint="eastAsia" w:ascii="方正仿宋_GBK" w:hAnsi="宋体" w:eastAsia="方正仿宋_GBK"/>
          <w:sz w:val="24"/>
          <w:szCs w:val="24"/>
        </w:rPr>
      </w:pPr>
    </w:p>
    <w:p w14:paraId="4BC314C1">
      <w:pPr>
        <w:spacing w:line="400" w:lineRule="exact"/>
        <w:ind w:firstLine="480" w:firstLineChars="200"/>
        <w:rPr>
          <w:rFonts w:hint="eastAsia" w:ascii="方正仿宋_GBK" w:hAnsi="宋体" w:eastAsia="方正仿宋_GBK"/>
          <w:sz w:val="24"/>
          <w:szCs w:val="24"/>
        </w:rPr>
      </w:pPr>
    </w:p>
    <w:p w14:paraId="0C6EE9FB">
      <w:pPr>
        <w:spacing w:line="400" w:lineRule="exact"/>
        <w:ind w:firstLine="480" w:firstLineChars="200"/>
        <w:rPr>
          <w:rFonts w:hint="eastAsia" w:ascii="方正仿宋_GBK" w:hAnsi="宋体" w:eastAsia="方正仿宋_GBK"/>
          <w:sz w:val="24"/>
          <w:szCs w:val="24"/>
        </w:rPr>
      </w:pPr>
    </w:p>
    <w:p w14:paraId="7AA69698">
      <w:pPr>
        <w:spacing w:line="400" w:lineRule="exact"/>
        <w:ind w:firstLine="480" w:firstLineChars="200"/>
        <w:rPr>
          <w:rFonts w:hint="eastAsia" w:ascii="方正仿宋_GBK" w:hAnsi="宋体" w:eastAsia="方正仿宋_GBK"/>
          <w:sz w:val="24"/>
          <w:szCs w:val="24"/>
        </w:rPr>
      </w:pPr>
    </w:p>
    <w:p w14:paraId="25ED861A">
      <w:pPr>
        <w:spacing w:line="400" w:lineRule="exact"/>
        <w:ind w:firstLine="480" w:firstLineChars="200"/>
        <w:rPr>
          <w:rFonts w:hint="eastAsia" w:ascii="方正仿宋_GBK" w:hAnsi="宋体" w:eastAsia="方正仿宋_GBK"/>
          <w:sz w:val="24"/>
          <w:szCs w:val="24"/>
        </w:rPr>
      </w:pPr>
    </w:p>
    <w:p w14:paraId="538E80F7">
      <w:pPr>
        <w:spacing w:line="400" w:lineRule="exact"/>
        <w:ind w:firstLine="480" w:firstLineChars="200"/>
        <w:rPr>
          <w:rFonts w:hint="eastAsia" w:ascii="方正仿宋_GBK" w:hAnsi="宋体" w:eastAsia="方正仿宋_GBK"/>
          <w:sz w:val="24"/>
          <w:szCs w:val="24"/>
        </w:rPr>
      </w:pPr>
    </w:p>
    <w:p w14:paraId="7359822B">
      <w:pPr>
        <w:spacing w:line="400" w:lineRule="exact"/>
        <w:ind w:firstLine="480" w:firstLineChars="200"/>
        <w:rPr>
          <w:rFonts w:hint="eastAsia" w:ascii="方正仿宋_GBK" w:hAnsi="宋体" w:eastAsia="方正仿宋_GBK"/>
          <w:sz w:val="24"/>
          <w:szCs w:val="24"/>
        </w:rPr>
      </w:pPr>
    </w:p>
    <w:p w14:paraId="4BEC8782">
      <w:pPr>
        <w:spacing w:line="400" w:lineRule="exact"/>
        <w:ind w:firstLine="480" w:firstLineChars="200"/>
        <w:rPr>
          <w:rFonts w:hint="eastAsia" w:ascii="方正仿宋_GBK" w:hAnsi="宋体" w:eastAsia="方正仿宋_GBK"/>
          <w:sz w:val="24"/>
          <w:szCs w:val="24"/>
        </w:rPr>
      </w:pPr>
    </w:p>
    <w:p w14:paraId="06BA51C5">
      <w:pPr>
        <w:spacing w:line="400" w:lineRule="exact"/>
        <w:ind w:firstLine="480" w:firstLineChars="200"/>
        <w:rPr>
          <w:rFonts w:hint="eastAsia" w:ascii="方正仿宋_GBK" w:hAnsi="宋体" w:eastAsia="方正仿宋_GBK"/>
          <w:sz w:val="24"/>
          <w:szCs w:val="24"/>
        </w:rPr>
      </w:pPr>
    </w:p>
    <w:p w14:paraId="19E03F02">
      <w:pPr>
        <w:spacing w:line="400" w:lineRule="exact"/>
        <w:ind w:firstLine="480" w:firstLineChars="200"/>
        <w:rPr>
          <w:rFonts w:hint="eastAsia" w:ascii="方正仿宋_GBK" w:hAnsi="宋体" w:eastAsia="方正仿宋_GBK"/>
          <w:sz w:val="24"/>
          <w:szCs w:val="24"/>
        </w:rPr>
      </w:pPr>
    </w:p>
    <w:p w14:paraId="6B73FA83">
      <w:pPr>
        <w:spacing w:line="400" w:lineRule="exact"/>
        <w:ind w:firstLine="480" w:firstLineChars="200"/>
        <w:rPr>
          <w:rFonts w:hint="eastAsia" w:ascii="方正仿宋_GBK" w:hAnsi="宋体" w:eastAsia="方正仿宋_GBK"/>
          <w:sz w:val="24"/>
          <w:szCs w:val="24"/>
        </w:rPr>
      </w:pPr>
    </w:p>
    <w:p w14:paraId="53035CA4">
      <w:pPr>
        <w:spacing w:line="400" w:lineRule="exact"/>
        <w:ind w:firstLine="480" w:firstLineChars="200"/>
        <w:rPr>
          <w:rFonts w:hint="eastAsia" w:ascii="方正仿宋_GBK" w:hAnsi="宋体" w:eastAsia="方正仿宋_GBK"/>
          <w:sz w:val="24"/>
          <w:szCs w:val="24"/>
        </w:rPr>
      </w:pPr>
    </w:p>
    <w:p w14:paraId="7B8F3D25">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三</w:t>
      </w:r>
      <w:r>
        <w:rPr>
          <w:rFonts w:hint="default" w:ascii="Times New Roman" w:hAnsi="Times New Roman" w:eastAsia="方正仿宋_GBK" w:cs="Times New Roman"/>
          <w:sz w:val="24"/>
        </w:rPr>
        <w:t>、</w:t>
      </w:r>
      <w:bookmarkEnd w:id="43"/>
      <w:bookmarkEnd w:id="44"/>
      <w:bookmarkEnd w:id="45"/>
      <w:r>
        <w:rPr>
          <w:rFonts w:hint="default" w:ascii="Times New Roman" w:hAnsi="Times New Roman" w:eastAsia="方正仿宋_GBK" w:cs="Times New Roman"/>
          <w:sz w:val="24"/>
        </w:rPr>
        <w:t>资格条件及其他</w:t>
      </w:r>
      <w:bookmarkEnd w:id="46"/>
      <w:bookmarkEnd w:id="47"/>
      <w:bookmarkEnd w:id="48"/>
      <w:bookmarkEnd w:id="49"/>
      <w:bookmarkStart w:id="50" w:name="_Toc342913422"/>
      <w:bookmarkStart w:id="51" w:name="_Toc313888363"/>
      <w:bookmarkStart w:id="52" w:name="_Toc313008359"/>
    </w:p>
    <w:p w14:paraId="105275FE">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14:paraId="31E6354D">
      <w:pPr>
        <w:tabs>
          <w:tab w:val="left" w:pos="6300"/>
        </w:tabs>
        <w:snapToGrid w:val="0"/>
        <w:spacing w:line="500" w:lineRule="exact"/>
        <w:ind w:firstLine="570"/>
        <w:rPr>
          <w:rFonts w:hint="default" w:ascii="Times New Roman" w:hAnsi="Times New Roman" w:eastAsia="方正仿宋_GBK" w:cs="Times New Roman"/>
          <w:sz w:val="24"/>
          <w:szCs w:val="24"/>
        </w:rPr>
      </w:pPr>
    </w:p>
    <w:p w14:paraId="554F47D9">
      <w:pPr>
        <w:tabs>
          <w:tab w:val="left" w:pos="6300"/>
        </w:tabs>
        <w:snapToGrid w:val="0"/>
        <w:spacing w:line="500" w:lineRule="exact"/>
        <w:ind w:firstLine="570"/>
        <w:rPr>
          <w:rFonts w:hint="default" w:ascii="Times New Roman" w:hAnsi="Times New Roman" w:eastAsia="方正仿宋_GBK" w:cs="Times New Roman"/>
        </w:rPr>
      </w:pPr>
    </w:p>
    <w:p w14:paraId="16BDB972">
      <w:pPr>
        <w:tabs>
          <w:tab w:val="left" w:pos="6300"/>
        </w:tabs>
        <w:snapToGrid w:val="0"/>
        <w:spacing w:line="500" w:lineRule="exact"/>
        <w:ind w:firstLine="570"/>
        <w:rPr>
          <w:rFonts w:hint="default" w:ascii="Times New Roman" w:hAnsi="Times New Roman" w:eastAsia="方正仿宋_GBK" w:cs="Times New Roman"/>
        </w:rPr>
      </w:pPr>
    </w:p>
    <w:p w14:paraId="76B7043E">
      <w:pPr>
        <w:tabs>
          <w:tab w:val="left" w:pos="6300"/>
        </w:tabs>
        <w:snapToGrid w:val="0"/>
        <w:spacing w:line="500" w:lineRule="exact"/>
        <w:ind w:firstLine="570"/>
        <w:rPr>
          <w:rFonts w:hint="default" w:ascii="Times New Roman" w:hAnsi="Times New Roman" w:eastAsia="方正仿宋_GBK" w:cs="Times New Roman"/>
        </w:rPr>
      </w:pPr>
    </w:p>
    <w:p w14:paraId="6AC68688">
      <w:pPr>
        <w:tabs>
          <w:tab w:val="left" w:pos="6300"/>
        </w:tabs>
        <w:snapToGrid w:val="0"/>
        <w:spacing w:line="500" w:lineRule="exact"/>
        <w:ind w:firstLine="570"/>
        <w:rPr>
          <w:rFonts w:hint="default" w:ascii="Times New Roman" w:hAnsi="Times New Roman" w:eastAsia="方正仿宋_GBK" w:cs="Times New Roman"/>
        </w:rPr>
      </w:pPr>
    </w:p>
    <w:p w14:paraId="5C66207B">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14:paraId="0EE37911">
      <w:pPr>
        <w:tabs>
          <w:tab w:val="left" w:pos="6300"/>
        </w:tabs>
        <w:snapToGrid w:val="0"/>
        <w:spacing w:line="500" w:lineRule="exact"/>
        <w:ind w:firstLine="570"/>
        <w:rPr>
          <w:rFonts w:hint="default" w:ascii="Times New Roman" w:hAnsi="Times New Roman" w:eastAsia="方正仿宋_GBK" w:cs="Times New Roman"/>
          <w:sz w:val="24"/>
        </w:rPr>
      </w:pPr>
    </w:p>
    <w:p w14:paraId="3C39BF10">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14:paraId="14D01E01">
      <w:pPr>
        <w:tabs>
          <w:tab w:val="left" w:pos="6300"/>
        </w:tabs>
        <w:snapToGrid w:val="0"/>
        <w:spacing w:line="500" w:lineRule="exact"/>
        <w:ind w:firstLine="570"/>
        <w:rPr>
          <w:rFonts w:hint="default" w:ascii="Times New Roman" w:hAnsi="Times New Roman" w:eastAsia="方正仿宋_GBK" w:cs="Times New Roman"/>
          <w:sz w:val="24"/>
        </w:rPr>
      </w:pPr>
    </w:p>
    <w:p w14:paraId="5504CA79">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21799E0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61F079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9F468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79A9A85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8DDDD5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C30711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4DF600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024414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E2AD47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7F53C2C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F5E506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BD2B8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1036E57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4A1B6210">
      <w:pPr>
        <w:tabs>
          <w:tab w:val="left" w:pos="6300"/>
        </w:tabs>
        <w:snapToGrid w:val="0"/>
        <w:spacing w:line="500" w:lineRule="exact"/>
        <w:ind w:firstLine="570"/>
        <w:rPr>
          <w:rFonts w:hint="default" w:ascii="Times New Roman" w:hAnsi="Times New Roman" w:eastAsia="方正仿宋_GBK" w:cs="Times New Roman"/>
          <w:sz w:val="24"/>
        </w:rPr>
      </w:pPr>
    </w:p>
    <w:p w14:paraId="4DD35D51">
      <w:pPr>
        <w:tabs>
          <w:tab w:val="left" w:pos="6300"/>
        </w:tabs>
        <w:snapToGrid w:val="0"/>
        <w:spacing w:line="500" w:lineRule="exact"/>
        <w:ind w:firstLine="570"/>
        <w:rPr>
          <w:rFonts w:hint="default" w:ascii="Times New Roman" w:hAnsi="Times New Roman" w:eastAsia="方正仿宋_GBK" w:cs="Times New Roman"/>
          <w:sz w:val="24"/>
        </w:rPr>
      </w:pPr>
    </w:p>
    <w:p w14:paraId="13EB5639">
      <w:pPr>
        <w:tabs>
          <w:tab w:val="left" w:pos="6300"/>
        </w:tabs>
        <w:snapToGrid w:val="0"/>
        <w:spacing w:line="500" w:lineRule="exact"/>
        <w:ind w:firstLine="570"/>
        <w:rPr>
          <w:rFonts w:hint="default" w:ascii="Times New Roman" w:hAnsi="Times New Roman" w:eastAsia="方正仿宋_GBK" w:cs="Times New Roman"/>
          <w:sz w:val="24"/>
        </w:rPr>
      </w:pPr>
    </w:p>
    <w:p w14:paraId="352A9129">
      <w:pPr>
        <w:tabs>
          <w:tab w:val="left" w:pos="6300"/>
        </w:tabs>
        <w:snapToGrid w:val="0"/>
        <w:spacing w:line="500" w:lineRule="exact"/>
        <w:ind w:firstLine="570"/>
        <w:rPr>
          <w:rFonts w:hint="default" w:ascii="Times New Roman" w:hAnsi="Times New Roman" w:eastAsia="方正仿宋_GBK" w:cs="Times New Roman"/>
          <w:sz w:val="24"/>
        </w:rPr>
      </w:pPr>
    </w:p>
    <w:p w14:paraId="31E01A94">
      <w:pPr>
        <w:tabs>
          <w:tab w:val="left" w:pos="6300"/>
        </w:tabs>
        <w:snapToGrid w:val="0"/>
        <w:spacing w:line="500" w:lineRule="exact"/>
        <w:ind w:firstLine="570"/>
        <w:rPr>
          <w:rFonts w:hint="default" w:ascii="Times New Roman" w:hAnsi="Times New Roman" w:eastAsia="方正仿宋_GBK" w:cs="Times New Roman"/>
          <w:sz w:val="24"/>
        </w:rPr>
      </w:pPr>
    </w:p>
    <w:p w14:paraId="31F44B6E">
      <w:pPr>
        <w:tabs>
          <w:tab w:val="left" w:pos="6300"/>
        </w:tabs>
        <w:snapToGrid w:val="0"/>
        <w:spacing w:line="500" w:lineRule="exact"/>
        <w:ind w:firstLine="570"/>
        <w:rPr>
          <w:rFonts w:hint="default" w:ascii="Times New Roman" w:hAnsi="Times New Roman" w:eastAsia="方正仿宋_GBK" w:cs="Times New Roman"/>
          <w:sz w:val="24"/>
        </w:rPr>
      </w:pPr>
    </w:p>
    <w:p w14:paraId="120B392F">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14:paraId="751A7899">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7A0398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211B3DA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346EE8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633D180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14:paraId="206C82B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14:paraId="1EDDDD1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14:paraId="2F00C0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7C7328D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CA127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1F13E08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45D8856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14:paraId="12F8C89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D470F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29EA17FF">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21E5085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38A132C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0C74FD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14:paraId="284E29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14:paraId="3C8AAFF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40927F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14:paraId="65DB5773">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14:paraId="01B63FC6">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222E0CB6">
      <w:pPr>
        <w:tabs>
          <w:tab w:val="left" w:pos="6300"/>
        </w:tabs>
        <w:snapToGrid w:val="0"/>
        <w:spacing w:line="530" w:lineRule="exact"/>
        <w:rPr>
          <w:rFonts w:hint="default" w:ascii="Times New Roman" w:hAnsi="Times New Roman" w:cs="Times New Roman"/>
          <w:sz w:val="24"/>
        </w:rPr>
      </w:pPr>
    </w:p>
    <w:p w14:paraId="7FA7F77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4A1C4B1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6FBD5317">
      <w:pPr>
        <w:keepNext w:val="0"/>
        <w:keepLines w:val="0"/>
        <w:pageBreakBefore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32FE477D">
      <w:pPr>
        <w:keepNext w:val="0"/>
        <w:keepLines w:val="0"/>
        <w:pageBreakBefore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p>
    <w:p w14:paraId="0BE1B012">
      <w:pPr>
        <w:keepNext w:val="0"/>
        <w:keepLines w:val="0"/>
        <w:pageBreakBefore w:val="0"/>
        <w:numPr>
          <w:ilvl w:val="0"/>
          <w:numId w:val="0"/>
        </w:numPr>
        <w:tabs>
          <w:tab w:val="left" w:pos="6300"/>
        </w:tabs>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14:paraId="55451B66">
      <w:pPr>
        <w:keepNext w:val="0"/>
        <w:keepLines w:val="0"/>
        <w:pageBreakBefore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14:paraId="516E3A5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156E855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491300F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14:paraId="058A4B1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0B16F647">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14:paraId="6CC5A651">
      <w:pPr>
        <w:widowControl/>
        <w:numPr>
          <w:ilvl w:val="0"/>
          <w:numId w:val="6"/>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14:paraId="4E926E53">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EB2871B">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3BB48FC">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8F2EFDF">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799FD02C">
      <w:pPr>
        <w:widowControl/>
        <w:numPr>
          <w:ilvl w:val="0"/>
          <w:numId w:val="6"/>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14:paraId="2440B374">
      <w:pPr>
        <w:widowControl/>
        <w:spacing w:line="400" w:lineRule="exact"/>
        <w:ind w:firstLine="480" w:firstLineChars="200"/>
        <w:jc w:val="left"/>
        <w:rPr>
          <w:rFonts w:hint="default" w:ascii="Times New Roman" w:hAnsi="Times New Roman" w:eastAsia="方正仿宋_GBK" w:cs="Times New Roman"/>
          <w:sz w:val="24"/>
          <w:szCs w:val="24"/>
        </w:rPr>
      </w:pPr>
    </w:p>
    <w:p w14:paraId="72ABF523">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53" w:name="_Toc65660383"/>
      <w:bookmarkStart w:id="54" w:name="_Toc106034663"/>
      <w:bookmarkStart w:id="55" w:name="_Toc17010"/>
      <w:bookmarkStart w:id="56" w:name="_Toc2080"/>
      <w:r>
        <w:rPr>
          <w:rFonts w:hint="eastAsia" w:ascii="Times New Roman" w:hAnsi="Times New Roman" w:eastAsia="方正仿宋_GBK" w:cs="Times New Roman"/>
          <w:sz w:val="24"/>
          <w:szCs w:val="24"/>
          <w:lang w:val="en-US" w:eastAsia="zh-CN"/>
        </w:rPr>
        <w:t>四</w:t>
      </w:r>
      <w:r>
        <w:rPr>
          <w:rFonts w:hint="default" w:ascii="Times New Roman" w:hAnsi="Times New Roman" w:eastAsia="方正仿宋_GBK" w:cs="Times New Roman"/>
          <w:sz w:val="24"/>
        </w:rPr>
        <w:t>、</w:t>
      </w:r>
      <w:bookmarkEnd w:id="50"/>
      <w:bookmarkEnd w:id="51"/>
      <w:bookmarkEnd w:id="52"/>
      <w:r>
        <w:rPr>
          <w:rFonts w:hint="default" w:ascii="Times New Roman" w:hAnsi="Times New Roman" w:eastAsia="方正仿宋_GBK" w:cs="Times New Roman"/>
          <w:sz w:val="24"/>
        </w:rPr>
        <w:t>其他资料</w:t>
      </w:r>
      <w:bookmarkEnd w:id="53"/>
      <w:bookmarkEnd w:id="54"/>
      <w:bookmarkEnd w:id="55"/>
      <w:bookmarkEnd w:id="56"/>
    </w:p>
    <w:p w14:paraId="5E7359C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034B75F1">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14:paraId="65B2CFE5">
      <w:pPr>
        <w:pStyle w:val="6"/>
        <w:rPr>
          <w:rFonts w:hint="default" w:ascii="Times New Roman" w:hAnsi="Times New Roman" w:cs="Times New Roman"/>
        </w:rPr>
      </w:pPr>
    </w:p>
    <w:p w14:paraId="5272359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14:paraId="716DF24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14:paraId="3FE9B64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14:paraId="51F2544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14:paraId="27E3AFE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14:paraId="6D67F2A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14:paraId="162A552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14:paraId="41713FB7">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14:paraId="0E6119BA">
      <w:pPr>
        <w:pStyle w:val="6"/>
        <w:rPr>
          <w:rFonts w:hint="default" w:ascii="Times New Roman" w:hAnsi="Times New Roman" w:cs="Times New Roman"/>
        </w:rPr>
      </w:pPr>
      <w:r>
        <w:rPr>
          <w:rFonts w:hint="default" w:ascii="Times New Roman" w:hAnsi="Times New Roman" w:cs="Times New Roman"/>
        </w:rPr>
        <w:t>　　　</w:t>
      </w:r>
    </w:p>
    <w:p w14:paraId="1FAAF163">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14:paraId="06FB4F94">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14:paraId="4AAD24D2">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14:paraId="68DAA99B">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14:paraId="625A588E">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14:paraId="146A1112">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502AABC8">
      <w:pPr>
        <w:pStyle w:val="8"/>
        <w:numPr>
          <w:ilvl w:val="0"/>
          <w:numId w:val="0"/>
        </w:numPr>
        <w:spacing w:line="400" w:lineRule="exact"/>
        <w:rPr>
          <w:rFonts w:hint="default" w:ascii="Times New Roman" w:hAnsi="Times New Roman" w:eastAsia="方正仿宋_GBK" w:cs="Times New Roman"/>
          <w:sz w:val="24"/>
          <w:szCs w:val="24"/>
        </w:rPr>
      </w:pPr>
    </w:p>
    <w:p w14:paraId="541EFAD9">
      <w:pPr>
        <w:pStyle w:val="8"/>
        <w:numPr>
          <w:ilvl w:val="0"/>
          <w:numId w:val="0"/>
        </w:numPr>
        <w:spacing w:line="400" w:lineRule="exact"/>
        <w:rPr>
          <w:rFonts w:hint="default" w:ascii="Times New Roman" w:hAnsi="Times New Roman" w:eastAsia="方正仿宋_GBK" w:cs="Times New Roman"/>
          <w:sz w:val="24"/>
          <w:szCs w:val="24"/>
        </w:rPr>
      </w:pPr>
    </w:p>
    <w:p w14:paraId="6EC349E5">
      <w:pPr>
        <w:pStyle w:val="8"/>
        <w:numPr>
          <w:ilvl w:val="0"/>
          <w:numId w:val="0"/>
        </w:numPr>
        <w:spacing w:line="400" w:lineRule="exact"/>
        <w:rPr>
          <w:rFonts w:hint="default" w:ascii="Times New Roman" w:hAnsi="Times New Roman" w:eastAsia="方正仿宋_GBK" w:cs="Times New Roman"/>
          <w:sz w:val="24"/>
          <w:szCs w:val="24"/>
        </w:rPr>
      </w:pPr>
    </w:p>
    <w:p w14:paraId="07A51C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78ADD7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4697DB13">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30979310">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52D62D1D-01F9-4DAB-95F5-4F847850B008}"/>
  </w:font>
  <w:font w:name="方正仿宋_GBK">
    <w:panose1 w:val="03000509000000000000"/>
    <w:charset w:val="86"/>
    <w:family w:val="script"/>
    <w:pitch w:val="default"/>
    <w:sig w:usb0="00000001" w:usb1="080E0000" w:usb2="00000000" w:usb3="00000000" w:csb0="00040000" w:csb1="00000000"/>
    <w:embedRegular r:id="rId2" w:fontKey="{2E897D90-F2ED-4177-A0DF-26FC75454B8B}"/>
  </w:font>
  <w:font w:name="仿宋">
    <w:panose1 w:val="02010609060101010101"/>
    <w:charset w:val="86"/>
    <w:family w:val="modern"/>
    <w:pitch w:val="default"/>
    <w:sig w:usb0="800002BF" w:usb1="38CF7CFA" w:usb2="00000016" w:usb3="00000000" w:csb0="00040001" w:csb1="00000000"/>
    <w:embedRegular r:id="rId3" w:fontKey="{378F7E40-F08E-4107-BCCC-1AF67FB2A60B}"/>
  </w:font>
  <w:font w:name="仿宋_GB2312">
    <w:altName w:val="仿宋"/>
    <w:panose1 w:val="00000000000000000000"/>
    <w:charset w:val="86"/>
    <w:family w:val="modern"/>
    <w:pitch w:val="default"/>
    <w:sig w:usb0="00000000" w:usb1="00000000" w:usb2="00000010" w:usb3="00000000" w:csb0="00040000" w:csb1="00000000"/>
    <w:embedRegular r:id="rId4" w:fontKey="{91D7DBB5-3B44-409B-B264-4FAD1985574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1">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2">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3">
    <w:nsid w:val="0317E6E0"/>
    <w:multiLevelType w:val="singleLevel"/>
    <w:tmpl w:val="0317E6E0"/>
    <w:lvl w:ilvl="0" w:tentative="0">
      <w:start w:val="1"/>
      <w:numFmt w:val="chineseCounting"/>
      <w:suff w:val="nothing"/>
      <w:lvlText w:val="%1、"/>
      <w:lvlJc w:val="left"/>
      <w:rPr>
        <w:rFonts w:hint="eastAsia"/>
      </w:rPr>
    </w:lvl>
  </w:abstractNum>
  <w:abstractNum w:abstractNumId="4">
    <w:nsid w:val="2B3B8C58"/>
    <w:multiLevelType w:val="singleLevel"/>
    <w:tmpl w:val="2B3B8C58"/>
    <w:lvl w:ilvl="0" w:tentative="0">
      <w:start w:val="5"/>
      <w:numFmt w:val="chineseCounting"/>
      <w:suff w:val="nothing"/>
      <w:lvlText w:val="（%1）"/>
      <w:lvlJc w:val="left"/>
      <w:rPr>
        <w:rFonts w:hint="eastAsia"/>
      </w:rPr>
    </w:lvl>
  </w:abstractNum>
  <w:abstractNum w:abstractNumId="5">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1EB1AE1"/>
    <w:rsid w:val="023169E5"/>
    <w:rsid w:val="02615062"/>
    <w:rsid w:val="02BB660D"/>
    <w:rsid w:val="02CE3596"/>
    <w:rsid w:val="03FD66AC"/>
    <w:rsid w:val="043D741E"/>
    <w:rsid w:val="04502D30"/>
    <w:rsid w:val="04E96190"/>
    <w:rsid w:val="05084823"/>
    <w:rsid w:val="055E66C3"/>
    <w:rsid w:val="059F3E54"/>
    <w:rsid w:val="07175A35"/>
    <w:rsid w:val="08041D76"/>
    <w:rsid w:val="09655DC8"/>
    <w:rsid w:val="0A8C3C5A"/>
    <w:rsid w:val="0B145FD1"/>
    <w:rsid w:val="0B372345"/>
    <w:rsid w:val="0B4E3BB1"/>
    <w:rsid w:val="0BE813AB"/>
    <w:rsid w:val="0BE831F8"/>
    <w:rsid w:val="0C823740"/>
    <w:rsid w:val="0DBD6915"/>
    <w:rsid w:val="0E653757"/>
    <w:rsid w:val="0ED07A7C"/>
    <w:rsid w:val="0ED10695"/>
    <w:rsid w:val="0EF324E5"/>
    <w:rsid w:val="0FC01DDD"/>
    <w:rsid w:val="10012FF0"/>
    <w:rsid w:val="10DC01C8"/>
    <w:rsid w:val="110034B4"/>
    <w:rsid w:val="11093EE4"/>
    <w:rsid w:val="116503A8"/>
    <w:rsid w:val="11CB07E1"/>
    <w:rsid w:val="12D90EE6"/>
    <w:rsid w:val="12FB1E07"/>
    <w:rsid w:val="133F76F0"/>
    <w:rsid w:val="134E6759"/>
    <w:rsid w:val="13704662"/>
    <w:rsid w:val="13814630"/>
    <w:rsid w:val="13AE356E"/>
    <w:rsid w:val="13DF3FC3"/>
    <w:rsid w:val="145954E9"/>
    <w:rsid w:val="14A409DB"/>
    <w:rsid w:val="15625621"/>
    <w:rsid w:val="15F441A8"/>
    <w:rsid w:val="162A75BE"/>
    <w:rsid w:val="16A60816"/>
    <w:rsid w:val="17531E38"/>
    <w:rsid w:val="17D36533"/>
    <w:rsid w:val="17F26FAE"/>
    <w:rsid w:val="18492EA2"/>
    <w:rsid w:val="18687FAE"/>
    <w:rsid w:val="19072D07"/>
    <w:rsid w:val="19804882"/>
    <w:rsid w:val="198A3FF9"/>
    <w:rsid w:val="1AAE21D3"/>
    <w:rsid w:val="1AC856F5"/>
    <w:rsid w:val="1B29740D"/>
    <w:rsid w:val="1B2D0A49"/>
    <w:rsid w:val="1BD877D9"/>
    <w:rsid w:val="1BDC68CC"/>
    <w:rsid w:val="1D54216D"/>
    <w:rsid w:val="1E27255E"/>
    <w:rsid w:val="1E3356E8"/>
    <w:rsid w:val="1E44427C"/>
    <w:rsid w:val="1EB24023"/>
    <w:rsid w:val="1EDB1A02"/>
    <w:rsid w:val="1F034475"/>
    <w:rsid w:val="1F752751"/>
    <w:rsid w:val="1FD86743"/>
    <w:rsid w:val="1FF163C8"/>
    <w:rsid w:val="201D7DBD"/>
    <w:rsid w:val="21546A66"/>
    <w:rsid w:val="21693711"/>
    <w:rsid w:val="216A0C90"/>
    <w:rsid w:val="226E4C36"/>
    <w:rsid w:val="22AE2CBA"/>
    <w:rsid w:val="22E77460"/>
    <w:rsid w:val="233C7F0F"/>
    <w:rsid w:val="23F95523"/>
    <w:rsid w:val="24080816"/>
    <w:rsid w:val="240B2D63"/>
    <w:rsid w:val="2437495C"/>
    <w:rsid w:val="259B2A11"/>
    <w:rsid w:val="26030B51"/>
    <w:rsid w:val="260852E0"/>
    <w:rsid w:val="26A83F7A"/>
    <w:rsid w:val="27906EE8"/>
    <w:rsid w:val="27B842BA"/>
    <w:rsid w:val="280E56C1"/>
    <w:rsid w:val="29396A00"/>
    <w:rsid w:val="2964780D"/>
    <w:rsid w:val="29CE6BF9"/>
    <w:rsid w:val="2A132E42"/>
    <w:rsid w:val="2A7E63FE"/>
    <w:rsid w:val="2AC57FFB"/>
    <w:rsid w:val="2AED7E1E"/>
    <w:rsid w:val="2AF9352D"/>
    <w:rsid w:val="2C041E33"/>
    <w:rsid w:val="2C516D69"/>
    <w:rsid w:val="2C695F59"/>
    <w:rsid w:val="2CA90352"/>
    <w:rsid w:val="2D7524E6"/>
    <w:rsid w:val="2E8928E3"/>
    <w:rsid w:val="2F3A0C90"/>
    <w:rsid w:val="2F4D56BE"/>
    <w:rsid w:val="2F5A5EDA"/>
    <w:rsid w:val="2FAE23C2"/>
    <w:rsid w:val="2FF620A4"/>
    <w:rsid w:val="305C705B"/>
    <w:rsid w:val="30A11FF1"/>
    <w:rsid w:val="30BD408D"/>
    <w:rsid w:val="327114A6"/>
    <w:rsid w:val="33D4015C"/>
    <w:rsid w:val="34192013"/>
    <w:rsid w:val="34DF325D"/>
    <w:rsid w:val="3542559A"/>
    <w:rsid w:val="35683252"/>
    <w:rsid w:val="356E302D"/>
    <w:rsid w:val="35B65708"/>
    <w:rsid w:val="36170071"/>
    <w:rsid w:val="365F5254"/>
    <w:rsid w:val="36643853"/>
    <w:rsid w:val="36825B67"/>
    <w:rsid w:val="36D52103"/>
    <w:rsid w:val="371210D2"/>
    <w:rsid w:val="38793253"/>
    <w:rsid w:val="388A1731"/>
    <w:rsid w:val="38E4332B"/>
    <w:rsid w:val="391F477E"/>
    <w:rsid w:val="39842583"/>
    <w:rsid w:val="398B0EE9"/>
    <w:rsid w:val="39935384"/>
    <w:rsid w:val="39F94DC1"/>
    <w:rsid w:val="3A07396B"/>
    <w:rsid w:val="3A086314"/>
    <w:rsid w:val="3A126102"/>
    <w:rsid w:val="3A183D49"/>
    <w:rsid w:val="3A3D3178"/>
    <w:rsid w:val="3A757783"/>
    <w:rsid w:val="3AC802EF"/>
    <w:rsid w:val="3B775651"/>
    <w:rsid w:val="3B82689F"/>
    <w:rsid w:val="3D0B21A9"/>
    <w:rsid w:val="3E06185A"/>
    <w:rsid w:val="3E752DC9"/>
    <w:rsid w:val="4047556D"/>
    <w:rsid w:val="407A652F"/>
    <w:rsid w:val="41A53F56"/>
    <w:rsid w:val="42C039BD"/>
    <w:rsid w:val="43263B7E"/>
    <w:rsid w:val="4356214E"/>
    <w:rsid w:val="43FA01AB"/>
    <w:rsid w:val="443474E0"/>
    <w:rsid w:val="44A168CC"/>
    <w:rsid w:val="44A17DC5"/>
    <w:rsid w:val="44A8542F"/>
    <w:rsid w:val="44E95A32"/>
    <w:rsid w:val="451021B3"/>
    <w:rsid w:val="45A2455E"/>
    <w:rsid w:val="45A831F7"/>
    <w:rsid w:val="45F2699E"/>
    <w:rsid w:val="4684760A"/>
    <w:rsid w:val="47217087"/>
    <w:rsid w:val="472E3198"/>
    <w:rsid w:val="478A5995"/>
    <w:rsid w:val="49664A06"/>
    <w:rsid w:val="49840258"/>
    <w:rsid w:val="4A657908"/>
    <w:rsid w:val="4B046ED0"/>
    <w:rsid w:val="4B9C3509"/>
    <w:rsid w:val="4B9D04D7"/>
    <w:rsid w:val="4BA43FBA"/>
    <w:rsid w:val="4C29250E"/>
    <w:rsid w:val="4C582C53"/>
    <w:rsid w:val="4CD82061"/>
    <w:rsid w:val="4D220017"/>
    <w:rsid w:val="4D433F84"/>
    <w:rsid w:val="4D9573CB"/>
    <w:rsid w:val="4DA229BC"/>
    <w:rsid w:val="4F970559"/>
    <w:rsid w:val="508A03BE"/>
    <w:rsid w:val="509D5C5F"/>
    <w:rsid w:val="50AA111F"/>
    <w:rsid w:val="51852FD6"/>
    <w:rsid w:val="51E01C21"/>
    <w:rsid w:val="52F56DBE"/>
    <w:rsid w:val="53400388"/>
    <w:rsid w:val="54D9161F"/>
    <w:rsid w:val="54DA7145"/>
    <w:rsid w:val="54EB1165"/>
    <w:rsid w:val="550B0ED4"/>
    <w:rsid w:val="550D12C8"/>
    <w:rsid w:val="555172CD"/>
    <w:rsid w:val="56210721"/>
    <w:rsid w:val="566E5A98"/>
    <w:rsid w:val="56D6766D"/>
    <w:rsid w:val="56DC505C"/>
    <w:rsid w:val="56E919B9"/>
    <w:rsid w:val="56FC15F5"/>
    <w:rsid w:val="57CB0088"/>
    <w:rsid w:val="586E02D0"/>
    <w:rsid w:val="58C6010C"/>
    <w:rsid w:val="596468E9"/>
    <w:rsid w:val="596D67DA"/>
    <w:rsid w:val="59ED6194"/>
    <w:rsid w:val="5B395A82"/>
    <w:rsid w:val="5B755C47"/>
    <w:rsid w:val="5B822532"/>
    <w:rsid w:val="5D24510E"/>
    <w:rsid w:val="5E3B6EA6"/>
    <w:rsid w:val="5E47584B"/>
    <w:rsid w:val="5EC809F4"/>
    <w:rsid w:val="5EEE5C68"/>
    <w:rsid w:val="5F1818BF"/>
    <w:rsid w:val="5F2F1888"/>
    <w:rsid w:val="5F6A3B63"/>
    <w:rsid w:val="5F904FD0"/>
    <w:rsid w:val="5FC058B5"/>
    <w:rsid w:val="603F4A02"/>
    <w:rsid w:val="60C9031A"/>
    <w:rsid w:val="6148733E"/>
    <w:rsid w:val="61834DEC"/>
    <w:rsid w:val="61AB3DF6"/>
    <w:rsid w:val="623F55AC"/>
    <w:rsid w:val="62AC472E"/>
    <w:rsid w:val="64434207"/>
    <w:rsid w:val="644A5BFB"/>
    <w:rsid w:val="646D3B32"/>
    <w:rsid w:val="646E458C"/>
    <w:rsid w:val="64713D93"/>
    <w:rsid w:val="64C85426"/>
    <w:rsid w:val="64CF0321"/>
    <w:rsid w:val="660364FC"/>
    <w:rsid w:val="66426D68"/>
    <w:rsid w:val="666B22F3"/>
    <w:rsid w:val="669453A6"/>
    <w:rsid w:val="66D04197"/>
    <w:rsid w:val="66EF4CD2"/>
    <w:rsid w:val="672804FC"/>
    <w:rsid w:val="675021EA"/>
    <w:rsid w:val="67991669"/>
    <w:rsid w:val="69426A8C"/>
    <w:rsid w:val="6A576E16"/>
    <w:rsid w:val="6A870820"/>
    <w:rsid w:val="6A8D37D7"/>
    <w:rsid w:val="6BA36B5C"/>
    <w:rsid w:val="6C1F3525"/>
    <w:rsid w:val="6C2F6015"/>
    <w:rsid w:val="6DB83F79"/>
    <w:rsid w:val="6DC522E8"/>
    <w:rsid w:val="6EC47755"/>
    <w:rsid w:val="6EFD7139"/>
    <w:rsid w:val="6EFF2DD3"/>
    <w:rsid w:val="6FC266E0"/>
    <w:rsid w:val="70054579"/>
    <w:rsid w:val="708B4D5C"/>
    <w:rsid w:val="7107171B"/>
    <w:rsid w:val="723A6707"/>
    <w:rsid w:val="72C377F4"/>
    <w:rsid w:val="73B21561"/>
    <w:rsid w:val="73CE6CA6"/>
    <w:rsid w:val="73EA2176"/>
    <w:rsid w:val="745D6EFB"/>
    <w:rsid w:val="746C560B"/>
    <w:rsid w:val="74B56105"/>
    <w:rsid w:val="75536960"/>
    <w:rsid w:val="75902EA0"/>
    <w:rsid w:val="759730DD"/>
    <w:rsid w:val="759977E2"/>
    <w:rsid w:val="761E6A3A"/>
    <w:rsid w:val="770F5F97"/>
    <w:rsid w:val="77785E40"/>
    <w:rsid w:val="7800579A"/>
    <w:rsid w:val="785D02B4"/>
    <w:rsid w:val="796F0EC4"/>
    <w:rsid w:val="799A3CB5"/>
    <w:rsid w:val="7AA15452"/>
    <w:rsid w:val="7B5D7B47"/>
    <w:rsid w:val="7B8D1379"/>
    <w:rsid w:val="7C4718E6"/>
    <w:rsid w:val="7CA547CE"/>
    <w:rsid w:val="7CCF152D"/>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19</Pages>
  <Words>6925</Words>
  <Characters>7234</Characters>
  <Lines>12</Lines>
  <Paragraphs>3</Paragraphs>
  <TotalTime>29</TotalTime>
  <ScaleCrop>false</ScaleCrop>
  <LinksUpToDate>false</LinksUpToDate>
  <CharactersWithSpaces>8147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2025-07-04T01:05:59Z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FE8578EC5C86486EAE7842E577B586F4_13</vt:lpwstr>
  </property>
  <property fmtid="{D5CDD505-2E9C-101B-9397-08002B2CF9AE}" pid="4" name="KSOTemplateDocerSaveRecord">
    <vt:lpwstr>eyJoZGlkIjoiZDRiMGFmZWRkY2M0MDA0YWJmNmUwYzk3NjllZGQ1MTIiLCJ1c2VySWQiOiIyNTUwMzc5MTUifQ==</vt:lpwstr>
  </property>
</Properties>
</file>