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C47E1">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lang w:eastAsia="zh-CN"/>
        </w:rPr>
      </w:pPr>
      <w:bookmarkStart w:id="0" w:name="_Toc19155"/>
      <w:r>
        <w:rPr>
          <w:rFonts w:hint="eastAsia" w:ascii="方正仿宋_GBK" w:hAnsi="方正仿宋_GBK" w:eastAsia="方正仿宋_GBK" w:cs="方正仿宋_GBK"/>
          <w:b/>
          <w:bCs/>
          <w:color w:val="000000"/>
          <w:sz w:val="28"/>
          <w:szCs w:val="28"/>
          <w:lang w:val="en-US" w:eastAsia="zh-CN"/>
        </w:rPr>
        <w:t>混合气体常规采购文件</w:t>
      </w:r>
    </w:p>
    <w:p w14:paraId="58BB8829">
      <w:pPr>
        <w:keepNext/>
        <w:keepLines/>
        <w:spacing w:line="480" w:lineRule="exact"/>
        <w:ind w:firstLine="480" w:firstLineChars="200"/>
        <w:rPr>
          <w:rFonts w:hint="eastAsia" w:ascii="方正仿宋_GBK" w:hAnsi="方正仿宋_GBK" w:eastAsia="方正仿宋_GBK" w:cs="方正仿宋_GBK"/>
          <w:color w:val="000000"/>
          <w:sz w:val="24"/>
          <w:szCs w:val="24"/>
        </w:rPr>
      </w:pPr>
    </w:p>
    <w:p w14:paraId="3484AE79">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w:t>
      </w:r>
      <w:r>
        <w:rPr>
          <w:rFonts w:hint="eastAsia" w:ascii="方正仿宋_GBK" w:hAnsi="方正仿宋_GBK" w:eastAsia="方正仿宋_GBK" w:cs="方正仿宋_GBK"/>
          <w:color w:val="000000"/>
          <w:sz w:val="24"/>
          <w:szCs w:val="24"/>
          <w:lang w:val="en-US" w:eastAsia="zh-CN"/>
        </w:rPr>
        <w:t>本单位混合气体常规采购项目</w:t>
      </w:r>
      <w:r>
        <w:rPr>
          <w:rFonts w:hint="eastAsia" w:ascii="方正仿宋_GBK" w:hAnsi="方正仿宋_GBK" w:eastAsia="方正仿宋_GBK" w:cs="方正仿宋_GBK"/>
          <w:color w:val="000000"/>
          <w:sz w:val="24"/>
          <w:szCs w:val="24"/>
        </w:rPr>
        <w:t>进行谈判，欢迎具有相关资质且有良好信誉和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bookmarkEnd w:id="0"/>
    </w:p>
    <w:p w14:paraId="48733EB9">
      <w:pPr>
        <w:keepNext/>
        <w:keepLines/>
        <w:spacing w:line="480" w:lineRule="exact"/>
        <w:ind w:firstLine="482" w:firstLineChars="200"/>
        <w:rPr>
          <w:rFonts w:hint="eastAsia" w:ascii="方正仿宋_GBK" w:hAnsi="方正仿宋_GBK" w:eastAsia="方正仿宋_GBK" w:cs="方正仿宋_GBK"/>
          <w:b/>
          <w:bCs/>
          <w:color w:val="000000"/>
          <w:sz w:val="24"/>
          <w:szCs w:val="24"/>
        </w:rPr>
      </w:pPr>
      <w:bookmarkStart w:id="1" w:name="_Toc5295"/>
      <w:bookmarkStart w:id="2" w:name="_Toc16790"/>
      <w:r>
        <w:rPr>
          <w:rFonts w:hint="eastAsia" w:ascii="方正仿宋_GBK" w:hAnsi="方正仿宋_GBK" w:eastAsia="方正仿宋_GBK" w:cs="方正仿宋_GBK"/>
          <w:b/>
          <w:bCs/>
          <w:color w:val="000000"/>
          <w:sz w:val="24"/>
          <w:szCs w:val="24"/>
        </w:rPr>
        <w:t>一、谈判内容</w:t>
      </w:r>
      <w:bookmarkEnd w:id="1"/>
      <w:bookmarkEnd w:id="2"/>
    </w:p>
    <w:tbl>
      <w:tblPr>
        <w:tblStyle w:val="12"/>
        <w:tblW w:w="7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1600"/>
        <w:gridCol w:w="2008"/>
        <w:gridCol w:w="1965"/>
      </w:tblGrid>
      <w:tr w14:paraId="782C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236" w:type="dxa"/>
            <w:tcBorders>
              <w:top w:val="single" w:color="auto" w:sz="4" w:space="0"/>
              <w:left w:val="single" w:color="auto" w:sz="4" w:space="0"/>
              <w:right w:val="single" w:color="auto" w:sz="4" w:space="0"/>
            </w:tcBorders>
            <w:vAlign w:val="center"/>
          </w:tcPr>
          <w:p w14:paraId="7A7D475F">
            <w:pPr>
              <w:keepNext/>
              <w:keepLines/>
              <w:spacing w:line="48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采购内容</w:t>
            </w:r>
          </w:p>
        </w:tc>
        <w:tc>
          <w:tcPr>
            <w:tcW w:w="1600" w:type="dxa"/>
            <w:tcBorders>
              <w:top w:val="single" w:color="auto" w:sz="4" w:space="0"/>
              <w:left w:val="single" w:color="auto" w:sz="4" w:space="0"/>
              <w:right w:val="single" w:color="auto" w:sz="4" w:space="0"/>
            </w:tcBorders>
            <w:vAlign w:val="center"/>
          </w:tcPr>
          <w:p w14:paraId="1586EF6E">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项目</w:t>
            </w:r>
            <w:r>
              <w:rPr>
                <w:rFonts w:hint="eastAsia" w:ascii="方正仿宋_GBK" w:hAnsi="方正仿宋_GBK" w:eastAsia="方正仿宋_GBK" w:cs="方正仿宋_GBK"/>
                <w:color w:val="000000"/>
                <w:sz w:val="24"/>
                <w:szCs w:val="24"/>
                <w:lang w:val="en-US" w:eastAsia="zh-CN"/>
              </w:rPr>
              <w:t>限价</w:t>
            </w:r>
          </w:p>
          <w:p w14:paraId="66C6B7F6">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（元/瓶）</w:t>
            </w:r>
          </w:p>
        </w:tc>
        <w:tc>
          <w:tcPr>
            <w:tcW w:w="2008" w:type="dxa"/>
            <w:tcBorders>
              <w:top w:val="single" w:color="auto" w:sz="4" w:space="0"/>
              <w:left w:val="single" w:color="auto" w:sz="4" w:space="0"/>
              <w:right w:val="single" w:color="auto" w:sz="4" w:space="0"/>
            </w:tcBorders>
            <w:vAlign w:val="center"/>
          </w:tcPr>
          <w:p w14:paraId="2228DAB9">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1965" w:type="dxa"/>
            <w:tcBorders>
              <w:top w:val="single" w:color="auto" w:sz="4" w:space="0"/>
              <w:left w:val="single" w:color="auto" w:sz="4" w:space="0"/>
              <w:right w:val="single" w:color="auto" w:sz="4" w:space="0"/>
            </w:tcBorders>
            <w:vAlign w:val="center"/>
          </w:tcPr>
          <w:p w14:paraId="7CB4A156">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成交供应商数量</w:t>
            </w:r>
          </w:p>
          <w:p w14:paraId="04640EF0">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（个）</w:t>
            </w:r>
          </w:p>
        </w:tc>
      </w:tr>
      <w:tr w14:paraId="4005E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236" w:type="dxa"/>
            <w:tcBorders>
              <w:top w:val="single" w:color="auto" w:sz="4" w:space="0"/>
              <w:left w:val="single" w:color="auto" w:sz="4" w:space="0"/>
              <w:bottom w:val="single" w:color="auto" w:sz="4" w:space="0"/>
              <w:right w:val="single" w:color="auto" w:sz="4" w:space="0"/>
            </w:tcBorders>
            <w:vAlign w:val="center"/>
          </w:tcPr>
          <w:p w14:paraId="0CD75654">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混合气体</w:t>
            </w:r>
          </w:p>
        </w:tc>
        <w:tc>
          <w:tcPr>
            <w:tcW w:w="1600" w:type="dxa"/>
            <w:tcBorders>
              <w:top w:val="single" w:color="auto" w:sz="4" w:space="0"/>
              <w:left w:val="single" w:color="auto" w:sz="4" w:space="0"/>
              <w:bottom w:val="single" w:color="auto" w:sz="4" w:space="0"/>
              <w:right w:val="single" w:color="auto" w:sz="4" w:space="0"/>
            </w:tcBorders>
            <w:vAlign w:val="center"/>
          </w:tcPr>
          <w:p w14:paraId="09FC267A">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1400</w:t>
            </w:r>
          </w:p>
        </w:tc>
        <w:tc>
          <w:tcPr>
            <w:tcW w:w="2008" w:type="dxa"/>
            <w:tcBorders>
              <w:top w:val="single" w:color="auto" w:sz="4" w:space="0"/>
              <w:left w:val="single" w:color="auto" w:sz="4" w:space="0"/>
              <w:right w:val="single" w:color="auto" w:sz="4" w:space="0"/>
            </w:tcBorders>
            <w:vAlign w:val="center"/>
          </w:tcPr>
          <w:p w14:paraId="07652BA4">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1965" w:type="dxa"/>
            <w:tcBorders>
              <w:top w:val="single" w:color="auto" w:sz="4" w:space="0"/>
              <w:left w:val="single" w:color="auto" w:sz="4" w:space="0"/>
              <w:right w:val="single" w:color="auto" w:sz="4" w:space="0"/>
            </w:tcBorders>
            <w:vAlign w:val="center"/>
          </w:tcPr>
          <w:p w14:paraId="62842C73">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p>
        </w:tc>
      </w:tr>
    </w:tbl>
    <w:p w14:paraId="4E62BDFF">
      <w:pPr>
        <w:keepNext/>
        <w:keepLines/>
        <w:spacing w:line="480" w:lineRule="exact"/>
        <w:ind w:firstLine="482" w:firstLineChars="200"/>
        <w:rPr>
          <w:rFonts w:hint="eastAsia" w:ascii="方正仿宋_GBK" w:hAnsi="方正仿宋_GBK" w:eastAsia="方正仿宋_GBK" w:cs="方正仿宋_GBK"/>
          <w:b/>
          <w:bCs/>
          <w:color w:val="000000"/>
          <w:sz w:val="24"/>
          <w:szCs w:val="24"/>
        </w:rPr>
      </w:pPr>
      <w:bookmarkStart w:id="3" w:name="_Toc7024"/>
      <w:bookmarkStart w:id="4" w:name="_Toc373860293"/>
      <w:r>
        <w:rPr>
          <w:rFonts w:hint="eastAsia" w:ascii="方正仿宋_GBK" w:hAnsi="方正仿宋_GBK" w:eastAsia="方正仿宋_GBK" w:cs="方正仿宋_GBK"/>
          <w:b/>
          <w:bCs/>
          <w:color w:val="000000"/>
          <w:sz w:val="24"/>
          <w:szCs w:val="24"/>
        </w:rPr>
        <w:t>二、资金来源</w:t>
      </w:r>
      <w:bookmarkEnd w:id="3"/>
    </w:p>
    <w:p w14:paraId="7F25A75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14:paraId="79F470AB">
      <w:pPr>
        <w:keepNext/>
        <w:keepLines/>
        <w:spacing w:line="480" w:lineRule="exact"/>
        <w:ind w:firstLine="482" w:firstLineChars="200"/>
        <w:rPr>
          <w:rFonts w:hint="eastAsia" w:ascii="方正仿宋_GBK" w:hAnsi="方正仿宋_GBK" w:eastAsia="方正仿宋_GBK" w:cs="方正仿宋_GBK"/>
          <w:b/>
          <w:bCs/>
          <w:color w:val="000000"/>
          <w:sz w:val="24"/>
          <w:szCs w:val="24"/>
        </w:rPr>
      </w:pPr>
      <w:bookmarkStart w:id="5" w:name="_Toc24964"/>
      <w:bookmarkStart w:id="6" w:name="_Toc530045187"/>
      <w:bookmarkStart w:id="7" w:name="_Toc30975"/>
      <w:r>
        <w:rPr>
          <w:rFonts w:hint="eastAsia" w:ascii="方正仿宋_GBK" w:hAnsi="方正仿宋_GBK" w:eastAsia="方正仿宋_GBK" w:cs="方正仿宋_GBK"/>
          <w:b/>
          <w:bCs/>
          <w:color w:val="000000"/>
          <w:sz w:val="24"/>
          <w:szCs w:val="24"/>
        </w:rPr>
        <w:t>三、供应商的资格条件</w:t>
      </w:r>
      <w:bookmarkEnd w:id="5"/>
      <w:bookmarkEnd w:id="6"/>
      <w:bookmarkEnd w:id="7"/>
    </w:p>
    <w:p w14:paraId="736F923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14:paraId="73DB1B3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14:paraId="0093905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14:paraId="74CAD2F4">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14:paraId="3F69A458">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14:paraId="0A23DA1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14:paraId="4D725EC8">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14:paraId="09DF4FC0">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14:paraId="496526AD">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（二）特定资格条件</w:t>
      </w:r>
    </w:p>
    <w:bookmarkEnd w:id="4"/>
    <w:p w14:paraId="0D80C3B3">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bookmarkStart w:id="8" w:name="_Toc11412"/>
      <w:bookmarkStart w:id="9" w:name="_Toc17509"/>
      <w:bookmarkStart w:id="10" w:name="_Toc1965"/>
      <w:bookmarkStart w:id="11" w:name="_Toc3374"/>
      <w:bookmarkStart w:id="12" w:name="_Toc26564"/>
      <w:bookmarkStart w:id="13" w:name="_Toc22548773"/>
      <w:bookmarkStart w:id="14" w:name="_Toc6178"/>
      <w:bookmarkStart w:id="15" w:name="_Toc3976"/>
      <w:bookmarkStart w:id="16" w:name="_Toc21930"/>
      <w:bookmarkStart w:id="17" w:name="_Toc9401"/>
      <w:r>
        <w:rPr>
          <w:rFonts w:hint="eastAsia" w:ascii="方正仿宋_GBK" w:hAnsi="方正仿宋_GBK" w:eastAsia="方正仿宋_GBK" w:cs="方正仿宋_GBK"/>
          <w:color w:val="000000"/>
          <w:sz w:val="24"/>
          <w:szCs w:val="24"/>
          <w:lang w:val="en-US" w:eastAsia="zh-CN"/>
        </w:rPr>
        <w:t>无</w:t>
      </w:r>
    </w:p>
    <w:p w14:paraId="5518A940">
      <w:pPr>
        <w:keepNext/>
        <w:keepLines/>
        <w:spacing w:line="480" w:lineRule="exact"/>
        <w:ind w:firstLine="482" w:firstLineChars="200"/>
        <w:rPr>
          <w:rFonts w:hint="default" w:ascii="方正仿宋_GBK" w:hAnsi="方正仿宋_GBK" w:eastAsia="方正仿宋_GBK" w:cs="方正仿宋_GBK"/>
          <w:b/>
          <w:bCs/>
          <w:color w:val="000000"/>
          <w:sz w:val="24"/>
          <w:szCs w:val="24"/>
          <w:highlight w:val="none"/>
          <w:lang w:val="en-US" w:eastAsia="zh-CN"/>
        </w:rPr>
      </w:pPr>
      <w:r>
        <w:rPr>
          <w:rFonts w:hint="eastAsia" w:ascii="方正仿宋_GBK" w:hAnsi="方正仿宋_GBK" w:eastAsia="方正仿宋_GBK" w:cs="方正仿宋_GBK"/>
          <w:b/>
          <w:bCs/>
          <w:color w:val="000000"/>
          <w:sz w:val="24"/>
          <w:szCs w:val="24"/>
          <w:highlight w:val="none"/>
          <w:lang w:val="en-US" w:eastAsia="zh-CN"/>
        </w:rPr>
        <w:t>四、技术（质量）要求</w:t>
      </w:r>
    </w:p>
    <w:p w14:paraId="496E5CD8">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（一）气瓶容积：40L</w:t>
      </w:r>
    </w:p>
    <w:p w14:paraId="58364DE9">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（二）混合气体成分：Co:0.300X10-2/CH4:0.300x10-2/C2H2:0.299X10-2/Air:余</w:t>
      </w:r>
    </w:p>
    <w:p w14:paraId="4FE17A9F">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（三）气瓶出厂压力：9.5±0.5MPA</w:t>
      </w:r>
    </w:p>
    <w:p w14:paraId="5C406700">
      <w:pPr>
        <w:keepNext/>
        <w:keepLines/>
        <w:spacing w:line="480" w:lineRule="exact"/>
        <w:ind w:firstLine="482" w:firstLineChars="200"/>
        <w:rPr>
          <w:rFonts w:hint="eastAsia" w:ascii="方正仿宋_GBK" w:hAnsi="方正仿宋_GBK" w:eastAsia="方正仿宋_GBK" w:cs="方正仿宋_GBK"/>
          <w:b/>
          <w:bCs/>
          <w:color w:val="000000"/>
          <w:sz w:val="24"/>
          <w:szCs w:val="24"/>
          <w:highlight w:val="none"/>
          <w:lang w:val="en-US" w:eastAsia="zh-CN"/>
        </w:rPr>
      </w:pPr>
      <w:r>
        <w:rPr>
          <w:rFonts w:hint="eastAsia" w:ascii="方正仿宋_GBK" w:hAnsi="方正仿宋_GBK" w:eastAsia="方正仿宋_GBK" w:cs="方正仿宋_GBK"/>
          <w:b/>
          <w:bCs/>
          <w:color w:val="000000"/>
          <w:sz w:val="24"/>
          <w:szCs w:val="24"/>
          <w:highlight w:val="none"/>
          <w:lang w:val="en-US" w:eastAsia="zh-CN"/>
        </w:rPr>
        <w:t>五、商务要求</w:t>
      </w:r>
    </w:p>
    <w:p w14:paraId="64520DAE">
      <w:pPr>
        <w:keepNext/>
        <w:keepLines/>
        <w:spacing w:line="480" w:lineRule="exact"/>
        <w:ind w:firstLine="480" w:firstLineChars="200"/>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（一）服务期：合同签订后3年。</w:t>
      </w:r>
    </w:p>
    <w:p w14:paraId="7EDBA333">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（二）交货时间、地点及验收方式</w:t>
      </w:r>
    </w:p>
    <w:p w14:paraId="716F1017">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1.交货时间：签订合同后接采购人通知后15天内；</w:t>
      </w:r>
    </w:p>
    <w:p w14:paraId="1F7048D6">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2.交货地点：重庆市第四人民医院内指定地点；</w:t>
      </w:r>
    </w:p>
    <w:p w14:paraId="3F54796A">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3.验收方式</w:t>
      </w:r>
    </w:p>
    <w:p w14:paraId="236548EA">
      <w:pPr>
        <w:keepNext/>
        <w:keepLines/>
        <w:spacing w:line="480" w:lineRule="exact"/>
        <w:ind w:firstLine="480" w:firstLineChars="200"/>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按国家技术标准、行业标准、厂家出厂标准、医院相关制度进行验收。</w:t>
      </w:r>
    </w:p>
    <w:p w14:paraId="68F230FF">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（三）报价要求</w:t>
      </w:r>
    </w:p>
    <w:p w14:paraId="768A4F2C">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报价包括完成本项目所需的全部费用，包括但不限于气体价格、材料费、运输费、保险费、安装费、知识产权费、仓储费、检测费、各种税费等相关所有费用。因供应商自身原因造成漏报、少报皆由其自行承担责任。</w:t>
      </w:r>
    </w:p>
    <w:p w14:paraId="1C56A56E">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响应文件中的大写金额和小写金额不一致的，以大写金额为准；总价金额与单价金额不一致的，以总价金额为准，单价金额小数点有明显错误的除外；对不同文字文本响应文件的解释发生异议的，以中文文本为准。</w:t>
      </w:r>
    </w:p>
    <w:p w14:paraId="56B2FD57">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2.同一项目不允许出现两个或两个以上报价，采购人不接受任何有选择性的报价。</w:t>
      </w:r>
    </w:p>
    <w:p w14:paraId="37AB75D6">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3.报价中的计价一律采用人民币。</w:t>
      </w:r>
      <w:bookmarkStart w:id="73" w:name="_GoBack"/>
      <w:bookmarkEnd w:id="73"/>
    </w:p>
    <w:p w14:paraId="573A32B7">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 xml:space="preserve">4.本项目设有最高单价限价￥1,400.00元（大写：壹仟肆佰元整）。 </w:t>
      </w:r>
    </w:p>
    <w:p w14:paraId="1DE1014E">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（四）产品质量保证期：质保期≥1年。</w:t>
      </w:r>
    </w:p>
    <w:p w14:paraId="4B7751A9">
      <w:pPr>
        <w:keepNext/>
        <w:keepLines/>
        <w:spacing w:line="480" w:lineRule="exact"/>
        <w:ind w:firstLine="480" w:firstLineChars="200"/>
        <w:rPr>
          <w:rFonts w:hint="default" w:ascii="方正仿宋_GBK" w:hAnsi="方正仿宋_GBK" w:eastAsia="方正仿宋_GBK" w:cs="方正仿宋_GBK"/>
          <w:color w:val="auto"/>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（五）付款方式：</w:t>
      </w:r>
      <w:r>
        <w:rPr>
          <w:rFonts w:hint="eastAsia" w:ascii="方正仿宋_GBK" w:hAnsi="方正仿宋_GBK" w:eastAsia="方正仿宋_GBK" w:cs="方正仿宋_GBK"/>
          <w:color w:val="auto"/>
          <w:sz w:val="24"/>
          <w:szCs w:val="24"/>
          <w:highlight w:val="none"/>
          <w:lang w:val="en-US" w:eastAsia="zh-CN"/>
        </w:rPr>
        <w:t>转账付款。40L混合瓶装气经科室验收入库，收到成交供应商符合合同内容合法有效的发票后，按医院相关制度支付。</w:t>
      </w:r>
    </w:p>
    <w:p w14:paraId="1BBFD329">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highlight w:val="none"/>
          <w:u w:val="none"/>
          <w:lang w:val="en-US" w:eastAsia="zh-CN"/>
        </w:rPr>
        <w:t>（六）</w:t>
      </w:r>
      <w:r>
        <w:rPr>
          <w:rFonts w:hint="eastAsia" w:ascii="方正仿宋_GBK" w:hAnsi="方正仿宋_GBK" w:eastAsia="方正仿宋_GBK" w:cs="方正仿宋_GBK"/>
          <w:color w:val="000000"/>
          <w:sz w:val="24"/>
          <w:szCs w:val="24"/>
          <w:lang w:val="en-US" w:eastAsia="zh-CN"/>
        </w:rPr>
        <w:t>其他未尽事宜由双方在采购合同中详细约定。</w:t>
      </w:r>
    </w:p>
    <w:p w14:paraId="29C8B8B9">
      <w:pPr>
        <w:keepNext/>
        <w:keepLines/>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六、采购程序、评定成交的标准、无效谈判及采购终止</w:t>
      </w:r>
    </w:p>
    <w:p w14:paraId="55F21918">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（一）采购程序</w:t>
      </w:r>
    </w:p>
    <w:p w14:paraId="268E7740">
      <w:pPr>
        <w:keepNext/>
        <w:keepLines/>
        <w:spacing w:line="48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1.谈判按谈判文件规定的时间和地点进行。供应商须有法定代表人（或其授权代表）或自然人参加并签到。</w:t>
      </w:r>
    </w:p>
    <w:p w14:paraId="5839D75F">
      <w:pPr>
        <w:keepNext/>
        <w:keepLines/>
        <w:spacing w:line="480" w:lineRule="exact"/>
        <w:ind w:firstLine="480" w:firstLineChars="200"/>
        <w:rPr>
          <w:rFonts w:hint="eastAsia" w:ascii="方正仿宋_GBK" w:hAnsi="宋体" w:eastAsia="方正仿宋_GBK"/>
          <w:sz w:val="24"/>
          <w:szCs w:val="24"/>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宋体" w:eastAsia="方正仿宋_GBK"/>
          <w:sz w:val="24"/>
          <w:szCs w:val="24"/>
          <w:lang w:val="en-US" w:eastAsia="zh-CN"/>
        </w:rPr>
        <w:t>本项目谈判小组</w:t>
      </w:r>
      <w:r>
        <w:rPr>
          <w:rFonts w:hint="eastAsia" w:ascii="方正仿宋_GBK" w:hAnsi="宋体" w:eastAsia="方正仿宋_GBK"/>
          <w:sz w:val="24"/>
          <w:szCs w:val="24"/>
        </w:rPr>
        <w:t>对各供应商的资格条件、实质性响应等进行审查。</w:t>
      </w:r>
    </w:p>
    <w:p w14:paraId="2A8EBD32">
      <w:pPr>
        <w:keepNext/>
        <w:keepLines/>
        <w:spacing w:line="48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2.1资格性审查内容如下：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0"/>
        <w:gridCol w:w="2692"/>
        <w:gridCol w:w="5551"/>
      </w:tblGrid>
      <w:tr w14:paraId="2B2AF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Align w:val="center"/>
          </w:tcPr>
          <w:p w14:paraId="0FA0C134">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序号</w:t>
            </w:r>
          </w:p>
        </w:tc>
        <w:tc>
          <w:tcPr>
            <w:tcW w:w="3402" w:type="dxa"/>
            <w:gridSpan w:val="2"/>
            <w:vAlign w:val="center"/>
          </w:tcPr>
          <w:p w14:paraId="34304090">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检查因素</w:t>
            </w:r>
          </w:p>
        </w:tc>
        <w:tc>
          <w:tcPr>
            <w:tcW w:w="5551" w:type="dxa"/>
            <w:vAlign w:val="center"/>
          </w:tcPr>
          <w:p w14:paraId="434C696E">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检查内容</w:t>
            </w:r>
          </w:p>
        </w:tc>
      </w:tr>
      <w:tr w14:paraId="6E4A2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9" w:hRule="atLeast"/>
        </w:trPr>
        <w:tc>
          <w:tcPr>
            <w:tcW w:w="675" w:type="dxa"/>
            <w:vMerge w:val="restart"/>
            <w:vAlign w:val="center"/>
          </w:tcPr>
          <w:p w14:paraId="4AD01EA0">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p>
        </w:tc>
        <w:tc>
          <w:tcPr>
            <w:tcW w:w="710" w:type="dxa"/>
            <w:vMerge w:val="restart"/>
            <w:vAlign w:val="center"/>
          </w:tcPr>
          <w:p w14:paraId="4400BA11">
            <w:pPr>
              <w:spacing w:line="24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供应商应符合的基本资格条件</w:t>
            </w:r>
          </w:p>
        </w:tc>
        <w:tc>
          <w:tcPr>
            <w:tcW w:w="2692" w:type="dxa"/>
            <w:vAlign w:val="center"/>
          </w:tcPr>
          <w:p w14:paraId="190485E4">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1）具有独立承担民事责任的能力</w:t>
            </w:r>
          </w:p>
        </w:tc>
        <w:tc>
          <w:tcPr>
            <w:tcW w:w="5551" w:type="dxa"/>
            <w:vAlign w:val="center"/>
          </w:tcPr>
          <w:p w14:paraId="55694152">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供应商</w:t>
            </w:r>
            <w:r>
              <w:rPr>
                <w:rFonts w:hint="eastAsia" w:ascii="方正仿宋_GBK" w:hAnsi="方正仿宋_GBK" w:eastAsia="方正仿宋_GBK" w:cs="方正仿宋_GBK"/>
                <w:color w:val="000000"/>
                <w:sz w:val="21"/>
                <w:szCs w:val="21"/>
              </w:rPr>
              <w:t xml:space="preserve">法人营业执照（副本）或事业单位法人证书（副本）； </w:t>
            </w:r>
          </w:p>
          <w:p w14:paraId="0C8B91F9">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供应商</w:t>
            </w:r>
            <w:r>
              <w:rPr>
                <w:rFonts w:hint="eastAsia" w:ascii="方正仿宋_GBK" w:hAnsi="方正仿宋_GBK" w:eastAsia="方正仿宋_GBK" w:cs="方正仿宋_GBK"/>
                <w:color w:val="000000"/>
                <w:sz w:val="21"/>
                <w:szCs w:val="21"/>
              </w:rPr>
              <w:t>法定代表人身份证明和法定代表人授权代表委托书。</w:t>
            </w:r>
          </w:p>
        </w:tc>
      </w:tr>
      <w:tr w14:paraId="59DA4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675" w:type="dxa"/>
            <w:vMerge w:val="continue"/>
            <w:vAlign w:val="center"/>
          </w:tcPr>
          <w:p w14:paraId="236C23AD">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6000C933">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696B68F0">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2）具有良好的商业信誉和健全的财务会计制度</w:t>
            </w:r>
          </w:p>
        </w:tc>
        <w:tc>
          <w:tcPr>
            <w:tcW w:w="5551" w:type="dxa"/>
            <w:vMerge w:val="restart"/>
            <w:vAlign w:val="center"/>
          </w:tcPr>
          <w:p w14:paraId="2032CA16">
            <w:pPr>
              <w:spacing w:line="240" w:lineRule="exact"/>
              <w:rPr>
                <w:rFonts w:hint="eastAsia" w:ascii="方正仿宋_GBK" w:hAnsi="方正仿宋_GBK" w:eastAsia="方正仿宋_GBK" w:cs="方正仿宋_GBK"/>
                <w:color w:val="000000"/>
                <w:sz w:val="21"/>
                <w:szCs w:val="21"/>
              </w:rPr>
            </w:pPr>
            <w:r>
              <w:rPr>
                <w:rFonts w:hint="eastAsia" w:ascii="方正仿宋_GBK" w:hAnsi="仿宋" w:eastAsia="方正仿宋_GBK"/>
                <w:sz w:val="21"/>
                <w:szCs w:val="21"/>
              </w:rPr>
              <w:t>供应商提供“基本资格条件承诺函”（格式</w:t>
            </w:r>
            <w:r>
              <w:rPr>
                <w:rFonts w:hint="eastAsia" w:ascii="方正仿宋_GBK" w:hAnsi="仿宋" w:eastAsia="方正仿宋_GBK"/>
                <w:sz w:val="21"/>
                <w:szCs w:val="21"/>
                <w:lang w:val="en-US" w:eastAsia="zh-CN"/>
              </w:rPr>
              <w:t>详见附页</w:t>
            </w:r>
            <w:r>
              <w:rPr>
                <w:rFonts w:hint="eastAsia" w:ascii="方正仿宋_GBK" w:hAnsi="仿宋" w:eastAsia="方正仿宋_GBK"/>
                <w:sz w:val="21"/>
                <w:szCs w:val="21"/>
              </w:rPr>
              <w:t>）</w:t>
            </w:r>
          </w:p>
        </w:tc>
      </w:tr>
      <w:tr w14:paraId="4870E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675" w:type="dxa"/>
            <w:vMerge w:val="continue"/>
            <w:vAlign w:val="center"/>
          </w:tcPr>
          <w:p w14:paraId="5F64BB44">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1F416176">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114ACBD9">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3）具有履行合同所必需的设备和专业技术能力</w:t>
            </w:r>
          </w:p>
        </w:tc>
        <w:tc>
          <w:tcPr>
            <w:tcW w:w="5551" w:type="dxa"/>
            <w:vMerge w:val="continue"/>
            <w:vAlign w:val="center"/>
          </w:tcPr>
          <w:p w14:paraId="4D176E55">
            <w:pPr>
              <w:rPr>
                <w:rFonts w:hint="eastAsia" w:ascii="方正仿宋_GBK" w:hAnsi="方正仿宋_GBK" w:eastAsia="方正仿宋_GBK" w:cs="方正仿宋_GBK"/>
                <w:color w:val="000000"/>
                <w:sz w:val="21"/>
                <w:szCs w:val="21"/>
              </w:rPr>
            </w:pPr>
          </w:p>
        </w:tc>
      </w:tr>
      <w:tr w14:paraId="737E8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75" w:type="dxa"/>
            <w:vMerge w:val="continue"/>
            <w:vAlign w:val="center"/>
          </w:tcPr>
          <w:p w14:paraId="6B0FFF23">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05696879">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71A72980">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4）有依法缴纳税收和社会保障金的良好记录</w:t>
            </w:r>
          </w:p>
        </w:tc>
        <w:tc>
          <w:tcPr>
            <w:tcW w:w="5551" w:type="dxa"/>
            <w:vMerge w:val="continue"/>
            <w:vAlign w:val="center"/>
          </w:tcPr>
          <w:p w14:paraId="15518968">
            <w:pPr>
              <w:rPr>
                <w:rFonts w:hint="eastAsia" w:ascii="方正仿宋_GBK" w:hAnsi="方正仿宋_GBK" w:eastAsia="方正仿宋_GBK" w:cs="方正仿宋_GBK"/>
                <w:color w:val="000000"/>
                <w:sz w:val="21"/>
                <w:szCs w:val="21"/>
              </w:rPr>
            </w:pPr>
          </w:p>
        </w:tc>
      </w:tr>
      <w:tr w14:paraId="52D0E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6" w:hRule="atLeast"/>
        </w:trPr>
        <w:tc>
          <w:tcPr>
            <w:tcW w:w="675" w:type="dxa"/>
            <w:vMerge w:val="continue"/>
            <w:vAlign w:val="center"/>
          </w:tcPr>
          <w:p w14:paraId="086FFB4E">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4C34E955">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21058C3D">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5）参加政府采购活动前三年内，在经营活动中没有重大违法记录</w:t>
            </w:r>
          </w:p>
        </w:tc>
        <w:tc>
          <w:tcPr>
            <w:tcW w:w="5551" w:type="dxa"/>
            <w:vMerge w:val="continue"/>
            <w:vAlign w:val="center"/>
          </w:tcPr>
          <w:p w14:paraId="786910BA">
            <w:pPr>
              <w:spacing w:line="240" w:lineRule="exact"/>
              <w:rPr>
                <w:rFonts w:hint="eastAsia" w:ascii="方正仿宋_GBK" w:hAnsi="方正仿宋_GBK" w:eastAsia="方正仿宋_GBK" w:cs="方正仿宋_GBK"/>
                <w:color w:val="000000"/>
                <w:sz w:val="21"/>
                <w:szCs w:val="21"/>
              </w:rPr>
            </w:pPr>
          </w:p>
        </w:tc>
      </w:tr>
      <w:tr w14:paraId="4E05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675" w:type="dxa"/>
            <w:vMerge w:val="continue"/>
            <w:vAlign w:val="center"/>
          </w:tcPr>
          <w:p w14:paraId="4968D5BE">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461170B1">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3C4DC405">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6）法律、行政法规规定的其他条件</w:t>
            </w:r>
          </w:p>
        </w:tc>
        <w:tc>
          <w:tcPr>
            <w:tcW w:w="5551" w:type="dxa"/>
            <w:vAlign w:val="center"/>
          </w:tcPr>
          <w:p w14:paraId="38F986DB">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p>
        </w:tc>
      </w:tr>
      <w:tr w14:paraId="5B452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675" w:type="dxa"/>
            <w:vAlign w:val="center"/>
          </w:tcPr>
          <w:p w14:paraId="212FB16F">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p>
        </w:tc>
        <w:tc>
          <w:tcPr>
            <w:tcW w:w="3402" w:type="dxa"/>
            <w:gridSpan w:val="2"/>
            <w:vAlign w:val="center"/>
          </w:tcPr>
          <w:p w14:paraId="625E7CF9">
            <w:pPr>
              <w:spacing w:line="240" w:lineRule="exact"/>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特定资格条件</w:t>
            </w:r>
          </w:p>
        </w:tc>
        <w:tc>
          <w:tcPr>
            <w:tcW w:w="5551" w:type="dxa"/>
            <w:vAlign w:val="center"/>
          </w:tcPr>
          <w:p w14:paraId="2AFFE29F">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按“三、供应商</w:t>
            </w:r>
            <w:r>
              <w:rPr>
                <w:rFonts w:hint="eastAsia" w:ascii="方正仿宋_GBK" w:hAnsi="方正仿宋_GBK" w:eastAsia="方正仿宋_GBK" w:cs="方正仿宋_GBK"/>
                <w:color w:val="000000"/>
                <w:sz w:val="21"/>
                <w:szCs w:val="21"/>
                <w:lang w:val="en-US" w:eastAsia="zh-CN"/>
              </w:rPr>
              <w:t>的</w:t>
            </w:r>
            <w:r>
              <w:rPr>
                <w:rFonts w:hint="eastAsia" w:ascii="方正仿宋_GBK" w:hAnsi="方正仿宋_GBK" w:eastAsia="方正仿宋_GBK" w:cs="方正仿宋_GBK"/>
                <w:color w:val="000000"/>
                <w:sz w:val="21"/>
                <w:szCs w:val="21"/>
              </w:rPr>
              <w:t>资格</w:t>
            </w:r>
            <w:r>
              <w:rPr>
                <w:rFonts w:hint="eastAsia" w:ascii="方正仿宋_GBK" w:hAnsi="方正仿宋_GBK" w:eastAsia="方正仿宋_GBK" w:cs="方正仿宋_GBK"/>
                <w:color w:val="000000"/>
                <w:sz w:val="21"/>
                <w:szCs w:val="21"/>
                <w:lang w:val="en-US" w:eastAsia="zh-CN"/>
              </w:rPr>
              <w:t>条件</w:t>
            </w: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二</w:t>
            </w:r>
            <w:r>
              <w:rPr>
                <w:rFonts w:hint="eastAsia" w:ascii="方正仿宋_GBK" w:hAnsi="方正仿宋_GBK" w:eastAsia="方正仿宋_GBK" w:cs="方正仿宋_GBK"/>
                <w:color w:val="000000"/>
                <w:sz w:val="21"/>
                <w:szCs w:val="21"/>
              </w:rPr>
              <w:t>）特定资格</w:t>
            </w:r>
            <w:r>
              <w:rPr>
                <w:rFonts w:hint="eastAsia" w:ascii="方正仿宋_GBK" w:hAnsi="方正仿宋_GBK" w:eastAsia="方正仿宋_GBK" w:cs="方正仿宋_GBK"/>
                <w:color w:val="000000"/>
                <w:sz w:val="21"/>
                <w:szCs w:val="21"/>
                <w:lang w:val="en-US" w:eastAsia="zh-CN"/>
              </w:rPr>
              <w:t>条件</w:t>
            </w:r>
            <w:r>
              <w:rPr>
                <w:rFonts w:hint="eastAsia" w:ascii="方正仿宋_GBK" w:hAnsi="方正仿宋_GBK" w:eastAsia="方正仿宋_GBK" w:cs="方正仿宋_GBK"/>
                <w:color w:val="000000"/>
                <w:sz w:val="21"/>
                <w:szCs w:val="21"/>
              </w:rPr>
              <w:t>”的要求提交（如果有）。</w:t>
            </w:r>
          </w:p>
        </w:tc>
      </w:tr>
    </w:tbl>
    <w:p w14:paraId="5CB521C2">
      <w:pPr>
        <w:snapToGrid w:val="0"/>
        <w:spacing w:line="40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注：</w:t>
      </w:r>
    </w:p>
    <w:p w14:paraId="4D76EDA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default" w:ascii="Calibri" w:hAnsi="Calibri" w:eastAsia="方正仿宋_GBK" w:cs="Calibri"/>
          <w:color w:val="000000"/>
          <w:sz w:val="24"/>
          <w:szCs w:val="24"/>
        </w:rPr>
        <w:t>①</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按“五证合一”登记制度办理营业执照的，组织机构代码证、税务登记证（副本）和社会保险登记证以</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所提供的营业执照（副本）复印件为准。</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按“三证合一”登记制度办理营业执照的，组织机构代码证和税务登记证以</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所提供的营业执照（副本）复印件为准。</w:t>
      </w:r>
    </w:p>
    <w:p w14:paraId="33897B9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default" w:ascii="Calibri" w:hAnsi="Calibri" w:eastAsia="方正仿宋_GBK" w:cs="Calibri"/>
          <w:color w:val="000000"/>
          <w:sz w:val="24"/>
          <w:szCs w:val="24"/>
        </w:rPr>
        <w:t>②</w:t>
      </w:r>
      <w:r>
        <w:rPr>
          <w:rFonts w:hint="eastAsia" w:ascii="方正仿宋_GBK" w:hAnsi="方正仿宋_GBK" w:eastAsia="方正仿宋_GBK" w:cs="方正仿宋_GBK"/>
          <w:color w:val="000000"/>
          <w:sz w:val="24"/>
          <w:szCs w:val="24"/>
        </w:rPr>
        <w:t>根据《中华人民共和国政府采购法实施条例》第十九条“参加政府采购活动前三年内，在经营活动中没有重大违法记录”中“重大违法记录”，是指</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可于投标截止日期前通过 “信用中国”网站(www.creditchina.gov.cn)、"中国政府采购网"(www.ccgp.gov.cn)等渠道查询信用记录。</w:t>
      </w:r>
    </w:p>
    <w:p w14:paraId="79ACDFB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实质性响应审查内容如下：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37A3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1FF393D9">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14:paraId="61610039">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14:paraId="463A39BF">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14:paraId="4890C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70ED1A81">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14:paraId="4223058F">
            <w:pPr>
              <w:rPr>
                <w:rFonts w:hint="eastAsia"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14:paraId="650B553E">
            <w:pPr>
              <w:rPr>
                <w:rFonts w:hint="default" w:ascii="方正仿宋_GBK" w:hAnsi="宋体" w:eastAsia="方正仿宋_GBK" w:cs="宋体"/>
                <w:kern w:val="0"/>
                <w:sz w:val="21"/>
                <w:szCs w:val="21"/>
                <w:lang w:val="en-US" w:eastAsia="zh-CN"/>
              </w:rPr>
            </w:pPr>
            <w:r>
              <w:rPr>
                <w:rFonts w:hint="eastAsia" w:ascii="方正仿宋_GBK" w:hAnsi="宋体" w:eastAsia="方正仿宋_GBK"/>
                <w:sz w:val="21"/>
                <w:szCs w:val="21"/>
                <w:lang w:val="en-US" w:eastAsia="zh-CN"/>
              </w:rPr>
              <w:t>按“附页：响应文件格式要求”签署或盖章。</w:t>
            </w:r>
          </w:p>
        </w:tc>
      </w:tr>
      <w:tr w14:paraId="2656A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09366ACD">
            <w:pPr>
              <w:jc w:val="center"/>
              <w:rPr>
                <w:rFonts w:hint="eastAsia" w:ascii="方正仿宋_GBK" w:hAnsi="宋体" w:eastAsia="方正仿宋_GBK" w:cs="宋体"/>
                <w:kern w:val="0"/>
                <w:sz w:val="21"/>
                <w:szCs w:val="21"/>
              </w:rPr>
            </w:pPr>
          </w:p>
        </w:tc>
        <w:tc>
          <w:tcPr>
            <w:tcW w:w="2694" w:type="dxa"/>
            <w:vAlign w:val="center"/>
          </w:tcPr>
          <w:p w14:paraId="5DC10C66">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14:paraId="75BAE67B">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法定代表人身份证明及授权委托书有效，符合谈判文件规定的格式，签署或盖章齐全。</w:t>
            </w:r>
          </w:p>
        </w:tc>
      </w:tr>
      <w:tr w14:paraId="42AF5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4EEBED2A">
            <w:pPr>
              <w:jc w:val="center"/>
              <w:rPr>
                <w:rFonts w:hint="eastAsia" w:ascii="方正仿宋_GBK" w:hAnsi="宋体" w:eastAsia="方正仿宋_GBK" w:cs="宋体"/>
                <w:kern w:val="0"/>
                <w:sz w:val="21"/>
                <w:szCs w:val="21"/>
              </w:rPr>
            </w:pPr>
          </w:p>
        </w:tc>
        <w:tc>
          <w:tcPr>
            <w:tcW w:w="2694" w:type="dxa"/>
            <w:vAlign w:val="center"/>
          </w:tcPr>
          <w:p w14:paraId="0E643588">
            <w:pPr>
              <w:rPr>
                <w:rFonts w:hint="eastAsia"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14:paraId="4739F3CB">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14:paraId="7F596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39A267F1">
            <w:pPr>
              <w:jc w:val="center"/>
              <w:rPr>
                <w:rFonts w:hint="eastAsia" w:ascii="方正仿宋_GBK" w:hAnsi="宋体" w:eastAsia="方正仿宋_GBK" w:cs="宋体"/>
                <w:kern w:val="0"/>
                <w:sz w:val="21"/>
                <w:szCs w:val="21"/>
              </w:rPr>
            </w:pPr>
          </w:p>
        </w:tc>
        <w:tc>
          <w:tcPr>
            <w:tcW w:w="2694" w:type="dxa"/>
            <w:vAlign w:val="center"/>
          </w:tcPr>
          <w:p w14:paraId="4CE026D5">
            <w:pPr>
              <w:rPr>
                <w:rFonts w:hint="eastAsia"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14:paraId="31323CB8">
            <w:pPr>
              <w:rPr>
                <w:rFonts w:hint="eastAsia"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14:paraId="6A74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0C6DF73F">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14:paraId="5743E2B9">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6259" w:type="dxa"/>
            <w:vAlign w:val="center"/>
          </w:tcPr>
          <w:p w14:paraId="614131B8">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文件正、副本数量（含电子文档）符合</w:t>
            </w:r>
            <w:r>
              <w:rPr>
                <w:rFonts w:hint="eastAsia" w:ascii="方正仿宋_GBK" w:hAnsi="宋体" w:eastAsia="方正仿宋_GBK" w:cs="仿宋_GB2312"/>
                <w:sz w:val="21"/>
                <w:szCs w:val="21"/>
              </w:rPr>
              <w:t>谈判</w:t>
            </w:r>
            <w:r>
              <w:rPr>
                <w:rFonts w:hint="eastAsia" w:ascii="方正仿宋_GBK" w:hAnsi="宋体" w:eastAsia="方正仿宋_GBK" w:cs="仿宋_GB2312"/>
                <w:sz w:val="21"/>
                <w:szCs w:val="21"/>
                <w:lang w:val="zh-CN"/>
              </w:rPr>
              <w:t>文件要求。</w:t>
            </w:r>
          </w:p>
        </w:tc>
      </w:tr>
      <w:tr w14:paraId="2B07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6C0A5DE5">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14:paraId="744C5A11">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14:paraId="4326CC81">
            <w:pPr>
              <w:pStyle w:val="7"/>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对谈判文件规定的谈判内容进行实质性响应。</w:t>
            </w:r>
          </w:p>
        </w:tc>
      </w:tr>
      <w:tr w14:paraId="0ED4C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72CC891F">
            <w:pPr>
              <w:jc w:val="center"/>
              <w:rPr>
                <w:rFonts w:hint="eastAsia" w:ascii="方正仿宋_GBK" w:hAnsi="宋体" w:eastAsia="方正仿宋_GBK" w:cs="宋体"/>
                <w:kern w:val="0"/>
                <w:sz w:val="21"/>
                <w:szCs w:val="21"/>
              </w:rPr>
            </w:pPr>
          </w:p>
        </w:tc>
        <w:tc>
          <w:tcPr>
            <w:tcW w:w="2694" w:type="dxa"/>
            <w:vAlign w:val="center"/>
          </w:tcPr>
          <w:p w14:paraId="724C6F3E">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谈判有效期</w:t>
            </w:r>
          </w:p>
        </w:tc>
        <w:tc>
          <w:tcPr>
            <w:tcW w:w="6259" w:type="dxa"/>
            <w:vAlign w:val="center"/>
          </w:tcPr>
          <w:p w14:paraId="340D7AA1">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14:paraId="105F6635">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667969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谈判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7912A934">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4.在谈判过程中谈判的任何一方不得向他人透露与谈判有关的技术资料、价格或其他信息。</w:t>
      </w:r>
    </w:p>
    <w:p w14:paraId="775CD44D">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5.供应商在谈判时作出的所有书面承诺须由法定代表人（或其授权代表）或自然人（供应商为自然人）签署。</w:t>
      </w:r>
    </w:p>
    <w:p w14:paraId="6E83C87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6.</w:t>
      </w:r>
      <w:r>
        <w:rPr>
          <w:rFonts w:hint="default" w:ascii="方正仿宋_GBK" w:hAnsi="宋体" w:eastAsia="方正仿宋_GBK"/>
          <w:sz w:val="24"/>
          <w:szCs w:val="24"/>
          <w:lang w:val="en-US" w:eastAsia="zh-CN"/>
        </w:rPr>
        <w:t>谈判结束后，谈判小组要求所有参加正式谈判的供应商在规定时间内同时书面提交最后报价及有关承诺（《最后报价表》在谈判现场向供应商提供）。已提交响应文件但未在规定时间内进行最后报价的供应商，视为放弃最后报价，以供应商响应文件中的报价为准。</w:t>
      </w:r>
    </w:p>
    <w:p w14:paraId="1ACB430F">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7.</w:t>
      </w:r>
      <w:r>
        <w:rPr>
          <w:rFonts w:hint="default" w:ascii="方正仿宋_GBK" w:hAnsi="宋体" w:eastAsia="方正仿宋_GBK"/>
          <w:sz w:val="24"/>
          <w:szCs w:val="24"/>
          <w:lang w:val="en-US" w:eastAsia="zh-CN"/>
        </w:rPr>
        <w:t>评审的依据为谈判文件和响应文件（含有效的补充文件）。谈判小组判断响应文件对谈判文件的响应，仅基于响应文件本身而不靠外部证据。</w:t>
      </w:r>
    </w:p>
    <w:p w14:paraId="69AEE990">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（二）评定成交的标准</w:t>
      </w:r>
    </w:p>
    <w:p w14:paraId="2978E999">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谈判小组将依照本谈判文件相关规定对技术（</w:t>
      </w:r>
      <w:r>
        <w:rPr>
          <w:rFonts w:hint="eastAsia" w:ascii="方正仿宋_GBK" w:hAnsi="宋体" w:eastAsia="方正仿宋_GBK"/>
          <w:sz w:val="24"/>
          <w:szCs w:val="24"/>
          <w:lang w:val="en-US" w:eastAsia="zh-CN"/>
        </w:rPr>
        <w:t>质量</w:t>
      </w:r>
      <w:r>
        <w:rPr>
          <w:rFonts w:hint="eastAsia" w:ascii="方正仿宋_GBK" w:hAnsi="宋体" w:eastAsia="方正仿宋_GBK"/>
          <w:sz w:val="24"/>
          <w:szCs w:val="24"/>
        </w:rPr>
        <w:t>）和</w:t>
      </w:r>
      <w:r>
        <w:rPr>
          <w:rFonts w:hint="eastAsia" w:ascii="方正仿宋_GBK" w:hAnsi="宋体" w:eastAsia="方正仿宋_GBK"/>
          <w:sz w:val="24"/>
          <w:szCs w:val="24"/>
          <w:lang w:val="en-US" w:eastAsia="zh-CN"/>
        </w:rPr>
        <w:t>商务</w:t>
      </w:r>
      <w:r>
        <w:rPr>
          <w:rFonts w:hint="eastAsia" w:ascii="方正仿宋_GBK" w:hAnsi="宋体" w:eastAsia="方正仿宋_GBK"/>
          <w:sz w:val="24"/>
          <w:szCs w:val="24"/>
        </w:rPr>
        <w:t>均能满足谈判实质性响应要求的供应商所提交的最后报价</w:t>
      </w:r>
      <w:r>
        <w:rPr>
          <w:rFonts w:hint="eastAsia" w:ascii="方正仿宋_GBK" w:hAnsi="宋体" w:eastAsia="方正仿宋_GBK"/>
          <w:sz w:val="24"/>
          <w:szCs w:val="24"/>
          <w:lang w:val="en-US" w:eastAsia="zh-CN"/>
        </w:rPr>
        <w:t>由低到高</w:t>
      </w:r>
      <w:r>
        <w:rPr>
          <w:rFonts w:hint="eastAsia" w:ascii="方正仿宋_GBK" w:hAnsi="宋体" w:eastAsia="方正仿宋_GBK"/>
          <w:sz w:val="24"/>
          <w:szCs w:val="24"/>
        </w:rPr>
        <w:t>进行</w:t>
      </w:r>
      <w:r>
        <w:rPr>
          <w:rFonts w:hint="eastAsia" w:ascii="方正仿宋_GBK" w:hAnsi="宋体" w:eastAsia="方正仿宋_GBK"/>
          <w:sz w:val="24"/>
          <w:szCs w:val="24"/>
          <w:lang w:val="en-US" w:eastAsia="zh-CN"/>
        </w:rPr>
        <w:t>排序</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评出成交候选供应商。</w:t>
      </w:r>
    </w:p>
    <w:p w14:paraId="4621D789">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（三）无效谈判</w:t>
      </w:r>
    </w:p>
    <w:p w14:paraId="75252990">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供应商发生以下条款情况之一者，视为无效谈判：</w:t>
      </w:r>
    </w:p>
    <w:p w14:paraId="18AB217A">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1.供应商不符合规定的资格条件的；</w:t>
      </w:r>
    </w:p>
    <w:p w14:paraId="46E8C72F">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2.供应商未通过实质性响应审查的；</w:t>
      </w:r>
    </w:p>
    <w:p w14:paraId="3DC6AE9D">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3.供应商的法定代表人（或其授权代表）或自然人未参加谈判的；</w:t>
      </w:r>
    </w:p>
    <w:p w14:paraId="7CA4693F">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4.供应商所提交的响应文件未按“附页：响应文件格式要求”要求签署或盖章的；</w:t>
      </w:r>
    </w:p>
    <w:p w14:paraId="34630AE5">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5.供应商的最后报价超过采购预算或最高限价的；</w:t>
      </w:r>
    </w:p>
    <w:p w14:paraId="61142EB7">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6.单位负责人为同一人或者存在直接控股、管理关系的不同供应商，参加同一合同项（包）谈判的；</w:t>
      </w:r>
    </w:p>
    <w:p w14:paraId="401FBC93">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7.为采购项目提供整体设计、规范编制或者项目管理、监理、检测等服务的供应商再参加该采购项目的其他采购活动的；</w:t>
      </w:r>
    </w:p>
    <w:p w14:paraId="064CA03F">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8.同一合同项（包）下的货物，制造商参与谈判，再委托代理商参与谈判的；</w:t>
      </w:r>
    </w:p>
    <w:p w14:paraId="32AF9C9A">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9.供应商响应文件内容有与国家现行法律法规相违背的内容，或附有采购人无法接受条件的；</w:t>
      </w:r>
    </w:p>
    <w:p w14:paraId="631E192B">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10.法律、法规和谈判文件规定的其他无效情形。</w:t>
      </w:r>
    </w:p>
    <w:p w14:paraId="1658914B">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（四）采购终止</w:t>
      </w:r>
    </w:p>
    <w:p w14:paraId="3C4BEECC">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出现下列情形之一的，采购人应当终止采购活动，发布项目终止公告并说明原因，重新开展采购活动：</w:t>
      </w:r>
    </w:p>
    <w:p w14:paraId="091E0349">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1.符合专业条件的供应商或者对采购文件作实质响应的供应商不足3家的；</w:t>
      </w:r>
    </w:p>
    <w:p w14:paraId="7E5B6BD8">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2.因情况变化，不再符合规定的谈判采购方式适用情形的；</w:t>
      </w:r>
    </w:p>
    <w:p w14:paraId="19D4E95A">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3.出现影响采购公正的违法、违规行为的；</w:t>
      </w:r>
    </w:p>
    <w:p w14:paraId="2C446720">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4.因重大变故，采购任务取消的。</w:t>
      </w:r>
    </w:p>
    <w:p w14:paraId="0D7BDD82">
      <w:pPr>
        <w:pStyle w:val="8"/>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七、有关说明</w:t>
      </w:r>
      <w:bookmarkEnd w:id="8"/>
      <w:bookmarkEnd w:id="9"/>
      <w:bookmarkEnd w:id="10"/>
      <w:bookmarkEnd w:id="11"/>
      <w:bookmarkEnd w:id="12"/>
      <w:bookmarkEnd w:id="13"/>
      <w:bookmarkEnd w:id="14"/>
      <w:bookmarkEnd w:id="15"/>
      <w:bookmarkEnd w:id="16"/>
      <w:bookmarkEnd w:id="17"/>
    </w:p>
    <w:p w14:paraId="57DBCE3A">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谈判</w:t>
      </w:r>
      <w:r>
        <w:rPr>
          <w:rFonts w:hint="eastAsia" w:ascii="方正仿宋_GBK" w:hAnsi="方正仿宋_GBK" w:eastAsia="方正仿宋_GBK" w:cs="方正仿宋_GBK"/>
          <w:color w:val="000000"/>
          <w:sz w:val="24"/>
          <w:szCs w:val="24"/>
        </w:rPr>
        <w:t>的供应商，请在“重庆市急救医疗中心”网站（www.120cq.com.cn）下载本项目采购要求等谈判前公布的所有项目资料，无论供应商下载与否，均视为已知晓所有谈判内容。</w:t>
      </w:r>
    </w:p>
    <w:p w14:paraId="07DBC163">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（二）供应商须满足以下二种条件，其响应文件才被接受：</w:t>
      </w:r>
    </w:p>
    <w:p w14:paraId="2D4204CA">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1.按时递交了响应文件（纸质响应文件和电子响应文件）；</w:t>
      </w:r>
    </w:p>
    <w:p w14:paraId="124AF2E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2.按时登录云招采供应平台完成报名（以响应信息通过系统审核的时间为准）。</w:t>
      </w:r>
    </w:p>
    <w:p w14:paraId="5AC52A43">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（三）</w:t>
      </w:r>
      <w:r>
        <w:rPr>
          <w:rFonts w:hint="eastAsia" w:ascii="方正仿宋_GBK" w:hAnsi="方正仿宋_GBK" w:eastAsia="方正仿宋_GBK" w:cs="方正仿宋_GBK"/>
          <w:color w:val="000000"/>
          <w:sz w:val="24"/>
          <w:szCs w:val="24"/>
          <w:lang w:val="en-US" w:eastAsia="zh-CN"/>
        </w:rPr>
        <w:t>采购文件公告期限：自公告发布之日起三个工作日。</w:t>
      </w:r>
    </w:p>
    <w:p w14:paraId="197B0AFD">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响应文件提交截止时间：</w:t>
      </w:r>
      <w:r>
        <w:rPr>
          <w:rFonts w:hint="eastAsia" w:ascii="方正仿宋_GBK" w:hAnsi="方正仿宋_GBK" w:eastAsia="方正仿宋_GBK" w:cs="方正仿宋_GBK"/>
          <w:b/>
          <w:bCs/>
          <w:color w:val="auto"/>
          <w:sz w:val="24"/>
          <w:szCs w:val="24"/>
          <w:lang w:val="en-US" w:eastAsia="zh-CN"/>
        </w:rPr>
        <w:t>详见采购公告</w:t>
      </w:r>
      <w:r>
        <w:rPr>
          <w:rFonts w:hint="eastAsia" w:ascii="方正仿宋_GBK" w:hAnsi="方正仿宋_GBK" w:eastAsia="方正仿宋_GBK" w:cs="方正仿宋_GBK"/>
          <w:color w:val="000000"/>
          <w:sz w:val="24"/>
          <w:szCs w:val="24"/>
        </w:rPr>
        <w:t>。</w:t>
      </w:r>
    </w:p>
    <w:p w14:paraId="38F657D5">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）响应文件递交地点：渝中区健康路1号（重庆市第四人民医院急救大楼1405室）。</w:t>
      </w:r>
    </w:p>
    <w:p w14:paraId="7B3282B4">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color w:val="000000"/>
          <w:sz w:val="24"/>
          <w:szCs w:val="24"/>
          <w:lang w:val="en-US" w:eastAsia="zh-CN"/>
        </w:rPr>
        <w:t>谈判</w:t>
      </w:r>
      <w:r>
        <w:rPr>
          <w:rFonts w:hint="eastAsia" w:ascii="方正仿宋_GBK" w:hAnsi="方正仿宋_GBK" w:eastAsia="方正仿宋_GBK" w:cs="方正仿宋_GBK"/>
          <w:color w:val="000000"/>
          <w:sz w:val="24"/>
          <w:szCs w:val="24"/>
        </w:rPr>
        <w:t>时间</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b/>
          <w:bCs/>
          <w:color w:val="000000"/>
          <w:sz w:val="24"/>
          <w:szCs w:val="24"/>
          <w:lang w:eastAsia="zh-CN"/>
        </w:rPr>
        <w:t>另行通知。</w:t>
      </w:r>
    </w:p>
    <w:p w14:paraId="3EDA80A2">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谈判</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14:paraId="660A60EA">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（八）采购人将评审结果报我院有权审批部门审批后，即以电话形式告之</w:t>
      </w:r>
      <w:r>
        <w:rPr>
          <w:rFonts w:hint="eastAsia" w:ascii="方正仿宋_GBK" w:hAnsi="方正仿宋_GBK" w:eastAsia="方正仿宋_GBK" w:cs="方正仿宋_GBK"/>
          <w:color w:val="000000"/>
          <w:sz w:val="24"/>
          <w:szCs w:val="24"/>
          <w:lang w:val="en-US" w:eastAsia="zh-CN"/>
        </w:rPr>
        <w:t>成交供应商</w:t>
      </w:r>
      <w:r>
        <w:rPr>
          <w:rFonts w:hint="eastAsia" w:ascii="方正仿宋_GBK" w:hAnsi="方正仿宋_GBK" w:eastAsia="方正仿宋_GBK" w:cs="方正仿宋_GBK"/>
          <w:color w:val="000000"/>
          <w:sz w:val="24"/>
          <w:szCs w:val="24"/>
        </w:rPr>
        <w:t>，并在“重庆市急救医疗中心”网站（</w:t>
      </w:r>
      <w:r>
        <w:rPr>
          <w:rFonts w:hint="eastAsia" w:ascii="方正仿宋_GBK" w:hAnsi="方正仿宋_GBK" w:eastAsia="方正仿宋_GBK" w:cs="方正仿宋_GBK"/>
          <w:color w:val="000000"/>
          <w:sz w:val="24"/>
          <w:szCs w:val="24"/>
          <w:lang w:val="en-US" w:eastAsia="zh-CN"/>
        </w:rPr>
        <w:t>www.120cq.com.cn</w:t>
      </w:r>
      <w:r>
        <w:rPr>
          <w:rFonts w:hint="eastAsia" w:ascii="方正仿宋_GBK" w:hAnsi="方正仿宋_GBK" w:eastAsia="方正仿宋_GBK" w:cs="方正仿宋_GBK"/>
          <w:color w:val="000000"/>
          <w:sz w:val="24"/>
          <w:szCs w:val="24"/>
        </w:rPr>
        <w:t>）上发布结果公告。</w:t>
      </w:r>
    </w:p>
    <w:p w14:paraId="045F61AE">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（九）采购人无义务向其他供应商解释</w:t>
      </w:r>
      <w:r>
        <w:rPr>
          <w:rFonts w:hint="eastAsia" w:ascii="方正仿宋_GBK" w:hAnsi="方正仿宋_GBK" w:eastAsia="方正仿宋_GBK" w:cs="方正仿宋_GBK"/>
          <w:color w:val="000000"/>
          <w:sz w:val="24"/>
          <w:szCs w:val="24"/>
          <w:lang w:val="en-US" w:eastAsia="zh-CN"/>
        </w:rPr>
        <w:t>谈判</w:t>
      </w:r>
      <w:r>
        <w:rPr>
          <w:rFonts w:hint="eastAsia" w:ascii="方正仿宋_GBK" w:hAnsi="方正仿宋_GBK" w:eastAsia="方正仿宋_GBK" w:cs="方正仿宋_GBK"/>
          <w:color w:val="000000"/>
          <w:sz w:val="24"/>
          <w:szCs w:val="24"/>
        </w:rPr>
        <w:t>失败原因，响应文件概不退还。</w:t>
      </w:r>
      <w:bookmarkStart w:id="18" w:name="_Toc22978"/>
      <w:bookmarkStart w:id="19" w:name="_Toc21862"/>
      <w:bookmarkStart w:id="20" w:name="_Toc6933"/>
      <w:bookmarkStart w:id="21" w:name="_Toc517368027"/>
      <w:bookmarkStart w:id="22" w:name="_Toc527828387"/>
      <w:bookmarkStart w:id="23" w:name="_Toc517367960"/>
      <w:bookmarkStart w:id="24" w:name="_Toc13490"/>
      <w:bookmarkStart w:id="25" w:name="_Toc8132"/>
      <w:bookmarkStart w:id="26" w:name="_Toc31639"/>
      <w:bookmarkStart w:id="27" w:name="_Toc31810"/>
    </w:p>
    <w:p w14:paraId="3055AB19">
      <w:pPr>
        <w:pStyle w:val="8"/>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八</w:t>
      </w:r>
      <w:r>
        <w:rPr>
          <w:rFonts w:hint="eastAsia" w:ascii="方正仿宋_GBK" w:hAnsi="方正仿宋_GBK" w:eastAsia="方正仿宋_GBK" w:cs="方正仿宋_GBK"/>
          <w:b/>
          <w:bCs/>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b/>
          <w:bCs/>
          <w:color w:val="000000"/>
          <w:sz w:val="24"/>
          <w:szCs w:val="24"/>
          <w:lang w:val="en-US" w:eastAsia="zh-CN"/>
        </w:rPr>
        <w:t>供应商须知</w:t>
      </w:r>
    </w:p>
    <w:p w14:paraId="3C4FCAE3">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响应文件</w:t>
      </w:r>
    </w:p>
    <w:p w14:paraId="410B919C">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b/>
          <w:bCs/>
          <w:color w:val="000000"/>
          <w:sz w:val="24"/>
          <w:szCs w:val="24"/>
          <w:lang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谈判文件</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附页：响应文件格式要求</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的规定</w:t>
      </w:r>
      <w:r>
        <w:rPr>
          <w:rFonts w:hint="eastAsia" w:ascii="方正仿宋_GBK" w:hAnsi="方正仿宋_GBK" w:eastAsia="方正仿宋_GBK" w:cs="方正仿宋_GBK"/>
          <w:color w:val="000000"/>
          <w:sz w:val="24"/>
          <w:szCs w:val="24"/>
          <w:lang w:eastAsia="zh-CN"/>
        </w:rPr>
        <w:t>编制响应文件，并对</w:t>
      </w:r>
      <w:r>
        <w:rPr>
          <w:rFonts w:hint="eastAsia" w:ascii="方正仿宋_GBK" w:hAnsi="方正仿宋_GBK" w:eastAsia="方正仿宋_GBK" w:cs="方正仿宋_GBK"/>
          <w:color w:val="000000"/>
          <w:sz w:val="24"/>
          <w:szCs w:val="24"/>
          <w:lang w:val="en-US" w:eastAsia="zh-CN"/>
        </w:rPr>
        <w:t>文件中</w:t>
      </w:r>
      <w:r>
        <w:rPr>
          <w:rFonts w:hint="eastAsia" w:ascii="方正仿宋_GBK" w:hAnsi="方正仿宋_GBK" w:eastAsia="方正仿宋_GBK" w:cs="方正仿宋_GBK"/>
          <w:color w:val="000000"/>
          <w:sz w:val="24"/>
          <w:szCs w:val="24"/>
          <w:lang w:eastAsia="zh-CN"/>
        </w:rPr>
        <w:t>提出的要求和条件做出实质性响应，编制</w:t>
      </w:r>
      <w:r>
        <w:rPr>
          <w:rFonts w:hint="eastAsia" w:ascii="方正仿宋_GBK" w:hAnsi="方正仿宋_GBK" w:eastAsia="方正仿宋_GBK" w:cs="方正仿宋_GBK"/>
          <w:color w:val="000000"/>
          <w:sz w:val="24"/>
          <w:szCs w:val="24"/>
          <w:lang w:val="en-US" w:eastAsia="zh-CN"/>
        </w:rPr>
        <w:t>技术（质量）</w:t>
      </w:r>
      <w:r>
        <w:rPr>
          <w:rFonts w:hint="eastAsia" w:ascii="方正仿宋_GBK" w:hAnsi="方正仿宋_GBK" w:eastAsia="方正仿宋_GBK" w:cs="方正仿宋_GBK"/>
          <w:color w:val="000000"/>
          <w:sz w:val="24"/>
          <w:szCs w:val="24"/>
          <w:lang w:eastAsia="zh-CN"/>
        </w:rPr>
        <w:t>、商务条款差异表，</w:t>
      </w:r>
      <w:r>
        <w:rPr>
          <w:rFonts w:hint="eastAsia" w:ascii="方正仿宋_GBK" w:hAnsi="方正仿宋_GBK" w:eastAsia="方正仿宋_GBK" w:cs="方正仿宋_GBK"/>
          <w:b/>
          <w:bCs/>
          <w:color w:val="000000"/>
          <w:sz w:val="24"/>
          <w:szCs w:val="24"/>
          <w:lang w:eastAsia="zh-CN"/>
        </w:rPr>
        <w:t>响应文件</w:t>
      </w:r>
      <w:r>
        <w:rPr>
          <w:rFonts w:hint="eastAsia" w:ascii="方正仿宋_GBK" w:hAnsi="方正仿宋_GBK" w:eastAsia="方正仿宋_GBK" w:cs="方正仿宋_GBK"/>
          <w:b/>
          <w:bCs/>
          <w:color w:val="000000"/>
          <w:sz w:val="24"/>
          <w:szCs w:val="24"/>
          <w:lang w:val="en-US" w:eastAsia="zh-CN"/>
        </w:rPr>
        <w:t>原则上</w:t>
      </w:r>
      <w:r>
        <w:rPr>
          <w:rFonts w:hint="eastAsia" w:ascii="方正仿宋_GBK" w:hAnsi="方正仿宋_GBK" w:eastAsia="方正仿宋_GBK" w:cs="方正仿宋_GBK"/>
          <w:b/>
          <w:bCs/>
          <w:color w:val="000000"/>
          <w:sz w:val="24"/>
          <w:szCs w:val="24"/>
          <w:lang w:eastAsia="zh-CN"/>
        </w:rPr>
        <w:t>应采用</w:t>
      </w:r>
      <w:r>
        <w:rPr>
          <w:rFonts w:hint="eastAsia" w:ascii="方正仿宋_GBK" w:hAnsi="方正仿宋_GBK" w:eastAsia="方正仿宋_GBK" w:cs="方正仿宋_GBK"/>
          <w:b/>
          <w:bCs/>
          <w:color w:val="000000"/>
          <w:sz w:val="24"/>
          <w:szCs w:val="24"/>
          <w:lang w:val="en-US" w:eastAsia="zh-CN"/>
        </w:rPr>
        <w:t>胶装</w:t>
      </w:r>
      <w:r>
        <w:rPr>
          <w:rFonts w:hint="eastAsia" w:ascii="方正仿宋_GBK" w:hAnsi="方正仿宋_GBK" w:eastAsia="方正仿宋_GBK" w:cs="方正仿宋_GBK"/>
          <w:b/>
          <w:bCs/>
          <w:color w:val="000000"/>
          <w:sz w:val="24"/>
          <w:szCs w:val="24"/>
          <w:lang w:eastAsia="zh-CN"/>
        </w:rPr>
        <w:t>方式</w:t>
      </w:r>
      <w:r>
        <w:rPr>
          <w:rFonts w:hint="eastAsia" w:ascii="方正仿宋_GBK" w:hAnsi="方正仿宋_GBK" w:eastAsia="方正仿宋_GBK" w:cs="方正仿宋_GBK"/>
          <w:b/>
          <w:bCs/>
          <w:color w:val="000000"/>
          <w:sz w:val="24"/>
          <w:szCs w:val="24"/>
          <w:lang w:val="en-US" w:eastAsia="zh-CN"/>
        </w:rPr>
        <w:t>进行装订，</w:t>
      </w:r>
      <w:r>
        <w:rPr>
          <w:rFonts w:hint="eastAsia" w:ascii="方正仿宋_GBK" w:hAnsi="方正仿宋_GBK" w:eastAsia="方正仿宋_GBK" w:cs="方正仿宋_GBK"/>
          <w:b/>
          <w:bCs/>
          <w:color w:val="000000"/>
          <w:sz w:val="24"/>
          <w:szCs w:val="24"/>
          <w:lang w:eastAsia="zh-CN"/>
        </w:rPr>
        <w:t>同时编制完整的页码、目录。</w:t>
      </w:r>
    </w:p>
    <w:p w14:paraId="3031854E">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w:t>
      </w:r>
    </w:p>
    <w:p w14:paraId="401FEDE2">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在响应文件正本中，谈判文件“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14:paraId="28213543">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14:paraId="559E6C50">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14:paraId="5C167C2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）关于质疑和投诉</w:t>
      </w:r>
    </w:p>
    <w:p w14:paraId="002AF455">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质疑内容、时限</w:t>
      </w:r>
    </w:p>
    <w:p w14:paraId="391FE534">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1</w:t>
      </w: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认为采购文件、采购过程、成交结果使自己的权益受到损害的，可以在知道或者应知其权益受到损害之日起7个工作日内，以书面形式向采购人提出质疑。供应商应在法定质疑期内一次性提出针对同一采购程序环节的质疑。</w:t>
      </w:r>
    </w:p>
    <w:p w14:paraId="306EF70A">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1.2</w:t>
      </w:r>
      <w:r>
        <w:rPr>
          <w:rFonts w:hint="eastAsia" w:ascii="方正仿宋_GBK" w:hAnsi="方正仿宋_GBK" w:eastAsia="方正仿宋_GBK" w:cs="方正仿宋_GBK"/>
          <w:color w:val="000000"/>
          <w:sz w:val="24"/>
          <w:szCs w:val="24"/>
          <w:lang w:eastAsia="zh-CN"/>
        </w:rPr>
        <w:t>供应商提出质疑应当提交质疑函和必要的证明材料。</w:t>
      </w:r>
    </w:p>
    <w:p w14:paraId="7F22C9D6">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1.3</w:t>
      </w:r>
      <w:r>
        <w:rPr>
          <w:rFonts w:hint="eastAsia" w:ascii="方正仿宋_GBK" w:hAnsi="方正仿宋_GBK" w:eastAsia="方正仿宋_GBK" w:cs="方正仿宋_GBK"/>
          <w:color w:val="000000"/>
          <w:sz w:val="24"/>
          <w:szCs w:val="24"/>
          <w:lang w:eastAsia="zh-CN"/>
        </w:rPr>
        <w:t>供应商为法人或者其他组织的，质疑函应当由法定代表人、主要负责人，或者其授权代表签字或者盖章，并加盖公章。</w:t>
      </w:r>
    </w:p>
    <w:p w14:paraId="6C18842F">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质疑答复时限</w:t>
      </w:r>
    </w:p>
    <w:p w14:paraId="04201136">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采购人应当在收到供应商的书面质疑后7个工作日内作出答复。</w:t>
      </w:r>
    </w:p>
    <w:p w14:paraId="3278C8E5">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投诉</w:t>
      </w:r>
    </w:p>
    <w:p w14:paraId="2F0E0D21">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供应商对采购人的答复不满意，或者采购人未在规定时间内答复的，可以在答复期满后15个工作日内向医院相关部门提出投诉。</w:t>
      </w:r>
    </w:p>
    <w:p w14:paraId="76001C47">
      <w:pPr>
        <w:pStyle w:val="8"/>
        <w:keepNext w:val="0"/>
        <w:keepLines w:val="0"/>
        <w:pageBreakBefore w:val="0"/>
        <w:widowControl w:val="0"/>
        <w:numPr>
          <w:ilvl w:val="0"/>
          <w:numId w:val="1"/>
        </w:numPr>
        <w:kinsoku/>
        <w:wordWrap/>
        <w:overflowPunct/>
        <w:topLinePunct w:val="0"/>
        <w:autoSpaceDE/>
        <w:autoSpaceDN/>
        <w:bidi w:val="0"/>
        <w:adjustRightInd/>
        <w:snapToGrid w:val="0"/>
        <w:spacing w:line="480" w:lineRule="exact"/>
        <w:ind w:left="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签订合同</w:t>
      </w:r>
    </w:p>
    <w:p w14:paraId="70035F56">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采购人应当在规定时间内，按照</w:t>
      </w:r>
      <w:r>
        <w:rPr>
          <w:rFonts w:hint="eastAsia" w:ascii="方正仿宋_GBK" w:hAnsi="方正仿宋_GBK" w:eastAsia="方正仿宋_GBK" w:cs="方正仿宋_GBK"/>
          <w:color w:val="000000"/>
          <w:sz w:val="24"/>
          <w:szCs w:val="24"/>
          <w:lang w:val="en-US" w:eastAsia="zh-CN"/>
        </w:rPr>
        <w:t>谈判</w:t>
      </w:r>
      <w:r>
        <w:rPr>
          <w:rFonts w:hint="eastAsia" w:ascii="方正仿宋_GBK" w:hAnsi="方正仿宋_GBK" w:eastAsia="方正仿宋_GBK" w:cs="方正仿宋_GBK"/>
          <w:color w:val="000000"/>
          <w:sz w:val="24"/>
          <w:szCs w:val="24"/>
          <w:lang w:eastAsia="zh-CN"/>
        </w:rPr>
        <w:t>文件和成交供应商响应文件的约定，与成交供应商签订书面合同。所签订的合同不得对</w:t>
      </w:r>
      <w:r>
        <w:rPr>
          <w:rFonts w:hint="eastAsia" w:ascii="方正仿宋_GBK" w:hAnsi="方正仿宋_GBK" w:eastAsia="方正仿宋_GBK" w:cs="方正仿宋_GBK"/>
          <w:color w:val="000000"/>
          <w:sz w:val="24"/>
          <w:szCs w:val="24"/>
          <w:lang w:val="en-US" w:eastAsia="zh-CN"/>
        </w:rPr>
        <w:t>谈判</w:t>
      </w:r>
      <w:r>
        <w:rPr>
          <w:rFonts w:hint="eastAsia" w:ascii="方正仿宋_GBK" w:hAnsi="方正仿宋_GBK" w:eastAsia="方正仿宋_GBK" w:cs="方正仿宋_GBK"/>
          <w:color w:val="000000"/>
          <w:sz w:val="24"/>
          <w:szCs w:val="24"/>
          <w:lang w:eastAsia="zh-CN"/>
        </w:rPr>
        <w:t>文件和成交供应商响应文件作实质性修改。</w:t>
      </w:r>
    </w:p>
    <w:p w14:paraId="7FEF90FC">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2.谈判</w:t>
      </w:r>
      <w:r>
        <w:rPr>
          <w:rFonts w:hint="eastAsia" w:ascii="方正仿宋_GBK" w:hAnsi="方正仿宋_GBK" w:eastAsia="方正仿宋_GBK" w:cs="方正仿宋_GBK"/>
          <w:color w:val="000000"/>
          <w:sz w:val="24"/>
          <w:szCs w:val="24"/>
          <w:lang w:eastAsia="zh-CN"/>
        </w:rPr>
        <w:t>文件、成交供应商的响应文件及澄清文件等，均为签订采购合同的依据。</w:t>
      </w:r>
    </w:p>
    <w:p w14:paraId="37AB68AE">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合同生效条款由供需双方约定，法律、行政法规规定应当办理批准、登记等手续后生效的合同，依照其规定。</w:t>
      </w:r>
      <w:bookmarkStart w:id="28" w:name="_Toc16951"/>
      <w:bookmarkStart w:id="29" w:name="_Toc517368028"/>
      <w:bookmarkStart w:id="30" w:name="_Toc24060"/>
      <w:bookmarkStart w:id="31" w:name="_Toc527828388"/>
      <w:bookmarkStart w:id="32" w:name="_Toc20734"/>
      <w:bookmarkStart w:id="33" w:name="_Toc24167"/>
      <w:bookmarkStart w:id="34" w:name="_Toc1495"/>
      <w:bookmarkStart w:id="35" w:name="_Toc517367961"/>
      <w:bookmarkStart w:id="36" w:name="_Toc2188"/>
      <w:bookmarkStart w:id="37" w:name="_Toc15317"/>
    </w:p>
    <w:p w14:paraId="3C1390FE">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2" w:firstLineChars="200"/>
        <w:textAlignment w:val="auto"/>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lang w:val="en-US" w:eastAsia="zh-CN"/>
        </w:rPr>
        <w:t>九</w:t>
      </w:r>
      <w:r>
        <w:rPr>
          <w:rFonts w:hint="eastAsia" w:ascii="方正仿宋_GBK" w:hAnsi="方正仿宋_GBK" w:eastAsia="方正仿宋_GBK" w:cs="方正仿宋_GBK"/>
          <w:b/>
          <w:bCs/>
          <w:color w:val="000000"/>
          <w:sz w:val="24"/>
          <w:szCs w:val="24"/>
        </w:rPr>
        <w:t>、</w:t>
      </w:r>
      <w:bookmarkEnd w:id="28"/>
      <w:r>
        <w:rPr>
          <w:rFonts w:hint="eastAsia" w:ascii="方正仿宋_GBK" w:hAnsi="方正仿宋_GBK" w:eastAsia="方正仿宋_GBK" w:cs="方正仿宋_GBK"/>
          <w:b/>
          <w:bCs/>
          <w:color w:val="000000"/>
          <w:sz w:val="24"/>
          <w:szCs w:val="24"/>
        </w:rPr>
        <w:t>其它有关规定</w:t>
      </w:r>
    </w:p>
    <w:p w14:paraId="08D3A96B">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本项目的补遗文件（如果有）一律在“重庆市急救医疗中心”网站（</w:t>
      </w:r>
      <w:r>
        <w:rPr>
          <w:rFonts w:hint="eastAsia" w:ascii="方正仿宋_GBK" w:hAnsi="方正仿宋_GBK" w:eastAsia="方正仿宋_GBK" w:cs="方正仿宋_GBK"/>
          <w:color w:val="000000"/>
          <w:sz w:val="24"/>
          <w:szCs w:val="24"/>
          <w:lang w:val="en-US" w:eastAsia="zh-CN"/>
        </w:rPr>
        <w:t>www.120cq.com.cn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14:paraId="35BBB5FB">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14:paraId="11D02FF9">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本项目不接受联合体参与谈判。</w:t>
      </w:r>
    </w:p>
    <w:p w14:paraId="787C077A">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521D6FBD">
      <w:pPr>
        <w:keepNext/>
        <w:keepLines/>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方正仿宋_GBK" w:eastAsia="方正仿宋_GBK" w:cs="方正仿宋_GBK"/>
          <w:b/>
          <w:bCs/>
          <w:color w:val="000000"/>
          <w:sz w:val="24"/>
          <w:szCs w:val="24"/>
        </w:rPr>
      </w:pPr>
      <w:bookmarkStart w:id="38" w:name="_Toc16527"/>
      <w:r>
        <w:rPr>
          <w:rFonts w:hint="eastAsia" w:ascii="方正仿宋_GBK" w:hAnsi="方正仿宋_GBK" w:eastAsia="方正仿宋_GBK" w:cs="方正仿宋_GBK"/>
          <w:b/>
          <w:bCs/>
          <w:color w:val="000000"/>
          <w:sz w:val="24"/>
          <w:szCs w:val="24"/>
          <w:lang w:val="en-US" w:eastAsia="zh-CN"/>
        </w:rPr>
        <w:t>十</w:t>
      </w:r>
      <w:r>
        <w:rPr>
          <w:rFonts w:hint="eastAsia" w:ascii="方正仿宋_GBK" w:hAnsi="方正仿宋_GBK" w:eastAsia="方正仿宋_GBK" w:cs="方正仿宋_GBK"/>
          <w:b/>
          <w:bCs/>
          <w:color w:val="000000"/>
          <w:sz w:val="24"/>
          <w:szCs w:val="24"/>
        </w:rPr>
        <w:t>、联系方式</w:t>
      </w:r>
      <w:bookmarkEnd w:id="29"/>
      <w:bookmarkEnd w:id="30"/>
      <w:bookmarkEnd w:id="31"/>
      <w:bookmarkEnd w:id="32"/>
      <w:bookmarkEnd w:id="33"/>
      <w:bookmarkEnd w:id="34"/>
      <w:bookmarkEnd w:id="35"/>
      <w:bookmarkEnd w:id="36"/>
      <w:bookmarkEnd w:id="37"/>
      <w:bookmarkEnd w:id="38"/>
    </w:p>
    <w:p w14:paraId="6E59B221">
      <w:pPr>
        <w:keepNext/>
        <w:keepLines/>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14:paraId="797F067A">
      <w:pPr>
        <w:keepNext/>
        <w:keepLines/>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庞老师</w:t>
      </w:r>
    </w:p>
    <w:p w14:paraId="346C2E04">
      <w:pPr>
        <w:keepNext/>
        <w:keepLines/>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电  话：（023）6369</w:t>
      </w:r>
      <w:r>
        <w:rPr>
          <w:rFonts w:hint="eastAsia" w:ascii="方正仿宋_GBK" w:hAnsi="方正仿宋_GBK" w:eastAsia="方正仿宋_GBK" w:cs="方正仿宋_GBK"/>
          <w:color w:val="000000"/>
          <w:sz w:val="24"/>
          <w:szCs w:val="24"/>
          <w:lang w:val="en-US" w:eastAsia="zh-CN"/>
        </w:rPr>
        <w:t>2089</w:t>
      </w:r>
    </w:p>
    <w:p w14:paraId="1C65CE63">
      <w:pPr>
        <w:keepNext/>
        <w:keepLines/>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14:paraId="26D30CE5">
      <w:pPr>
        <w:keepNext/>
        <w:keepLines/>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w:t>
      </w:r>
      <w:r>
        <w:rPr>
          <w:rFonts w:hint="eastAsia" w:ascii="方正仿宋_GBK" w:hAnsi="方正仿宋_GBK" w:eastAsia="方正仿宋_GBK" w:cs="方正仿宋_GBK"/>
          <w:color w:val="000000"/>
          <w:sz w:val="24"/>
          <w:szCs w:val="24"/>
          <w:lang w:val="en-US" w:eastAsia="zh-CN"/>
        </w:rPr>
        <w:t>健康路</w:t>
      </w:r>
      <w:r>
        <w:rPr>
          <w:rFonts w:hint="eastAsia" w:ascii="方正仿宋_GBK" w:hAnsi="方正仿宋_GBK" w:eastAsia="方正仿宋_GBK" w:cs="方正仿宋_GBK"/>
          <w:color w:val="000000"/>
          <w:sz w:val="24"/>
          <w:szCs w:val="24"/>
        </w:rPr>
        <w:t>1号</w:t>
      </w:r>
    </w:p>
    <w:p w14:paraId="10F36140">
      <w:pPr>
        <w:keepNext/>
        <w:keepLines/>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p>
    <w:p w14:paraId="09FCE117">
      <w:pPr>
        <w:pStyle w:val="5"/>
        <w:ind w:firstLine="562"/>
      </w:pPr>
    </w:p>
    <w:p w14:paraId="48F142BB">
      <w:pPr>
        <w:pStyle w:val="5"/>
        <w:ind w:firstLine="562"/>
      </w:pPr>
    </w:p>
    <w:p w14:paraId="160E729B"/>
    <w:p w14:paraId="04E17DA7"/>
    <w:p w14:paraId="76378CEC"/>
    <w:p w14:paraId="4267146B"/>
    <w:p w14:paraId="3C9E2243"/>
    <w:p w14:paraId="4459C0DE"/>
    <w:p w14:paraId="4F5A21E4"/>
    <w:p w14:paraId="3DBD468D"/>
    <w:p w14:paraId="2098C975"/>
    <w:p w14:paraId="75E86002"/>
    <w:p w14:paraId="5F65853B"/>
    <w:p w14:paraId="26A81E4C"/>
    <w:p w14:paraId="4CCE8B42"/>
    <w:p w14:paraId="563CA1A7"/>
    <w:p w14:paraId="58972D47"/>
    <w:p w14:paraId="2409F6C4"/>
    <w:p w14:paraId="00937AEA"/>
    <w:p w14:paraId="0A28A201"/>
    <w:p w14:paraId="1A27DAE9"/>
    <w:p w14:paraId="5E6F1EF0"/>
    <w:p w14:paraId="20D4BC28"/>
    <w:p w14:paraId="5ABDBF8A"/>
    <w:p w14:paraId="1F62CB1D"/>
    <w:p w14:paraId="3C836274"/>
    <w:p w14:paraId="30A74821"/>
    <w:p w14:paraId="76B3E131">
      <w:pPr>
        <w:pStyle w:val="5"/>
        <w:ind w:firstLine="562"/>
      </w:pPr>
    </w:p>
    <w:p w14:paraId="560D5E1A">
      <w:pPr>
        <w:pStyle w:val="5"/>
        <w:ind w:firstLine="562"/>
      </w:pPr>
    </w:p>
    <w:p w14:paraId="09173742"/>
    <w:p w14:paraId="7D53A080"/>
    <w:p w14:paraId="4CC78502">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14:paraId="33B8CFDF">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14:paraId="080144FA">
      <w:pPr>
        <w:pStyle w:val="5"/>
        <w:jc w:val="center"/>
        <w:rPr>
          <w:rFonts w:hint="eastAsia" w:ascii="方正仿宋_GBK" w:hAnsi="方正仿宋_GBK" w:eastAsia="方正仿宋_GBK" w:cs="方正仿宋_GBK"/>
          <w:b/>
          <w:bCs/>
          <w:sz w:val="28"/>
          <w:szCs w:val="32"/>
          <w:lang w:val="en-US" w:eastAsia="zh-CN"/>
        </w:rPr>
      </w:pPr>
    </w:p>
    <w:p w14:paraId="7D3D0FC8">
      <w:pPr>
        <w:pStyle w:val="5"/>
        <w:jc w:val="center"/>
        <w:rPr>
          <w:rFonts w:hint="eastAsia" w:ascii="方正仿宋_GBK" w:hAnsi="方正仿宋_GBK" w:eastAsia="方正仿宋_GBK" w:cs="方正仿宋_GBK"/>
          <w:b/>
          <w:bCs/>
          <w:sz w:val="28"/>
          <w:szCs w:val="32"/>
          <w:lang w:val="en-US" w:eastAsia="zh-CN"/>
        </w:rPr>
      </w:pPr>
    </w:p>
    <w:p w14:paraId="7EF44ECA">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p>
    <w:p w14:paraId="0F99DDF7">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6E9B9C67">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w:t>
      </w:r>
      <w:r>
        <w:rPr>
          <w:rFonts w:hint="eastAsia" w:ascii="方正仿宋_GBK" w:hAnsi="宋体" w:eastAsia="方正仿宋_GBK"/>
          <w:b/>
          <w:sz w:val="24"/>
          <w:szCs w:val="24"/>
          <w:lang w:val="en-US" w:eastAsia="zh-CN"/>
        </w:rPr>
        <w:t>技术（质量）</w:t>
      </w:r>
      <w:r>
        <w:rPr>
          <w:rFonts w:hint="eastAsia" w:ascii="方正仿宋_GBK" w:hAnsi="宋体" w:eastAsia="方正仿宋_GBK"/>
          <w:b/>
          <w:sz w:val="24"/>
          <w:szCs w:val="24"/>
        </w:rPr>
        <w:t>部分</w:t>
      </w:r>
    </w:p>
    <w:p w14:paraId="0405D055">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技术（质量）</w:t>
      </w:r>
      <w:r>
        <w:rPr>
          <w:rFonts w:hint="eastAsia" w:ascii="方正仿宋_GBK" w:hAnsi="宋体" w:eastAsia="方正仿宋_GBK"/>
          <w:sz w:val="24"/>
          <w:szCs w:val="24"/>
        </w:rPr>
        <w:t>响应偏离表</w:t>
      </w:r>
    </w:p>
    <w:p w14:paraId="62394871">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（二）其他资料（格式自定）</w:t>
      </w:r>
    </w:p>
    <w:p w14:paraId="6AC124C2">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w:t>
      </w:r>
      <w:r>
        <w:rPr>
          <w:rFonts w:hint="eastAsia" w:ascii="方正仿宋_GBK" w:hAnsi="宋体" w:eastAsia="方正仿宋_GBK"/>
          <w:b/>
          <w:sz w:val="24"/>
          <w:szCs w:val="24"/>
          <w:lang w:val="en-US" w:eastAsia="zh-CN"/>
        </w:rPr>
        <w:t>商务</w:t>
      </w:r>
      <w:r>
        <w:rPr>
          <w:rFonts w:hint="eastAsia" w:ascii="方正仿宋_GBK" w:hAnsi="宋体" w:eastAsia="方正仿宋_GBK"/>
          <w:b/>
          <w:sz w:val="24"/>
          <w:szCs w:val="24"/>
        </w:rPr>
        <w:t>部分</w:t>
      </w:r>
    </w:p>
    <w:p w14:paraId="5C5BF4A8">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（一）商务响应偏离表</w:t>
      </w:r>
    </w:p>
    <w:p w14:paraId="1864595C">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（二）其它</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（格式自定）</w:t>
      </w:r>
    </w:p>
    <w:p w14:paraId="5FB9C155">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四、资格条件及其他</w:t>
      </w:r>
    </w:p>
    <w:p w14:paraId="7C01DFE3">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（一）法人营业执照（副本）</w:t>
      </w:r>
      <w:r>
        <w:rPr>
          <w:rFonts w:hint="eastAsia" w:ascii="方正仿宋_GBK" w:hAnsi="宋体" w:eastAsia="方正仿宋_GBK"/>
          <w:sz w:val="24"/>
          <w:szCs w:val="24"/>
          <w:lang w:val="en-US" w:eastAsia="zh-CN"/>
        </w:rPr>
        <w:t>复印件</w:t>
      </w:r>
    </w:p>
    <w:p w14:paraId="1E2EDD3C">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（二）法定代表人身份证明书（格式）</w:t>
      </w:r>
    </w:p>
    <w:p w14:paraId="6C6DAFAD">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（三）法定代表人授权委托书（格式）</w:t>
      </w:r>
    </w:p>
    <w:p w14:paraId="446015B7">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（四）基本资格条件承诺函（格式）</w:t>
      </w:r>
    </w:p>
    <w:p w14:paraId="57D5F9E1">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color w:val="auto"/>
          <w:sz w:val="24"/>
          <w:szCs w:val="24"/>
          <w:lang w:val="en-US" w:eastAsia="zh-CN"/>
        </w:rPr>
      </w:pPr>
      <w:r>
        <w:rPr>
          <w:rFonts w:hint="eastAsia" w:ascii="方正仿宋_GBK" w:hAnsi="宋体" w:eastAsia="方正仿宋_GBK"/>
          <w:sz w:val="24"/>
          <w:szCs w:val="24"/>
        </w:rPr>
        <w:t>（五）</w:t>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14:paraId="219B7DA8">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六</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14:paraId="1C22ABA5">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五、其他资料</w:t>
      </w:r>
    </w:p>
    <w:p w14:paraId="543E226E">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1F876B4C">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（二）其他与项目有关的资料（自附）</w:t>
      </w:r>
    </w:p>
    <w:p w14:paraId="298EB01B">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5ED21B29">
      <w:pPr>
        <w:pStyle w:val="2"/>
        <w:pageBreakBefore w:val="0"/>
        <w:widowControl w:val="0"/>
        <w:kinsoku/>
        <w:wordWrap/>
        <w:overflowPunct/>
        <w:topLinePunct w:val="0"/>
        <w:autoSpaceDE/>
        <w:autoSpaceDN/>
        <w:bidi w:val="0"/>
        <w:adjustRightInd w:val="0"/>
        <w:snapToGrid w:val="0"/>
        <w:spacing w:before="0" w:after="0" w:line="480" w:lineRule="exact"/>
        <w:ind w:firstLine="482" w:firstLineChars="200"/>
        <w:textAlignment w:val="auto"/>
        <w:rPr>
          <w:rFonts w:hint="eastAsia" w:ascii="方正仿宋_GBK" w:hAnsi="宋体" w:eastAsia="方正仿宋_GBK"/>
          <w:sz w:val="24"/>
          <w:lang w:eastAsia="zh-CN"/>
        </w:rPr>
      </w:pPr>
      <w:bookmarkStart w:id="39" w:name="_Toc26343"/>
      <w:bookmarkStart w:id="40" w:name="_Toc106034659"/>
      <w:bookmarkStart w:id="41" w:name="_Toc14244"/>
      <w:bookmarkStart w:id="42" w:name="_Toc65660379"/>
      <w:bookmarkStart w:id="43" w:name="_Toc313888360"/>
      <w:bookmarkStart w:id="44" w:name="_Toc313008356"/>
      <w:bookmarkStart w:id="45" w:name="_Toc342913419"/>
      <w:bookmarkStart w:id="46" w:name="_Toc283382454"/>
      <w:bookmarkStart w:id="47" w:name="_Toc12789073"/>
      <w:r>
        <w:rPr>
          <w:rFonts w:hint="eastAsia" w:ascii="方正仿宋_GBK" w:hAnsi="宋体" w:eastAsia="方正仿宋_GBK"/>
          <w:sz w:val="24"/>
        </w:rPr>
        <w:t>一、经济部分</w:t>
      </w:r>
      <w:bookmarkEnd w:id="39"/>
      <w:bookmarkEnd w:id="40"/>
      <w:bookmarkEnd w:id="41"/>
      <w:bookmarkEnd w:id="42"/>
      <w:bookmarkEnd w:id="43"/>
      <w:bookmarkEnd w:id="44"/>
      <w:bookmarkEnd w:id="45"/>
    </w:p>
    <w:bookmarkEnd w:id="46"/>
    <w:bookmarkEnd w:id="47"/>
    <w:p w14:paraId="6EB79697">
      <w:pPr>
        <w:pageBreakBefore w:val="0"/>
        <w:widowControl w:val="0"/>
        <w:kinsoku/>
        <w:wordWrap/>
        <w:overflowPunct/>
        <w:topLinePunct w:val="0"/>
        <w:autoSpaceDE/>
        <w:autoSpaceDN/>
        <w:bidi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3A782AD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2" w:firstLineChars="200"/>
        <w:jc w:val="center"/>
        <w:textAlignment w:val="auto"/>
        <w:rPr>
          <w:rFonts w:hint="eastAsia" w:ascii="方正仿宋_GBK" w:hAnsi="宋体" w:eastAsia="方正仿宋_GBK"/>
          <w:b/>
          <w:sz w:val="24"/>
          <w:szCs w:val="36"/>
        </w:rPr>
      </w:pPr>
      <w:r>
        <w:rPr>
          <w:rFonts w:hint="eastAsia" w:ascii="方正仿宋_GBK" w:hAnsi="宋体" w:eastAsia="方正仿宋_GBK"/>
          <w:b/>
          <w:sz w:val="24"/>
          <w:szCs w:val="36"/>
        </w:rPr>
        <w:t>报价函</w:t>
      </w:r>
    </w:p>
    <w:p w14:paraId="6CC80292">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14:paraId="5161676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我方收到____________________________（谈判项目名称）的谈判文件，经详细研究，决定参加该谈判项目的谈判。</w:t>
      </w:r>
    </w:p>
    <w:p w14:paraId="7E9349E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1.愿意按照谈判文件中的一切要求，提供本项目的交货及技术服务，项目初始报价（</w:t>
      </w:r>
      <w:r>
        <w:rPr>
          <w:rFonts w:hint="eastAsia" w:ascii="方正仿宋_GBK" w:hAnsi="宋体" w:eastAsia="方正仿宋_GBK"/>
          <w:sz w:val="24"/>
          <w:szCs w:val="24"/>
          <w:lang w:val="en-US" w:eastAsia="zh-CN"/>
        </w:rPr>
        <w:t>单</w:t>
      </w:r>
      <w:r>
        <w:rPr>
          <w:rFonts w:hint="eastAsia" w:ascii="方正仿宋_GBK" w:hAnsi="宋体" w:eastAsia="方正仿宋_GBK"/>
          <w:sz w:val="24"/>
          <w:szCs w:val="24"/>
        </w:rPr>
        <w:t>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p>
    <w:p w14:paraId="7251A96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7E2237E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3.我方承诺：本次谈判的有效期为提交响应文件截止时间起90天。</w:t>
      </w:r>
    </w:p>
    <w:p w14:paraId="582BBF4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4.我方完全理解和接受贵方谈判文件的一切规定和要求及谈判评审办法。</w:t>
      </w:r>
    </w:p>
    <w:p w14:paraId="304C616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5.在整个谈判过程中，我方若有违规行为，接受按照《中华人民共和国政府采购法》和《谈判文件》之规定给予惩罚。</w:t>
      </w:r>
    </w:p>
    <w:p w14:paraId="4CED676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6.我方若成为成交供应商，将按照最终谈判结果签订合同，并且严格履行合同义务。本承诺函将成为合同不可分割的一部分，与合同具有同等的法律效力。</w:t>
      </w:r>
    </w:p>
    <w:p w14:paraId="5E07C6F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7.</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14:paraId="44D337F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14:paraId="248075A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14:paraId="7C61759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14:paraId="00502B2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14:paraId="3A14353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14:paraId="6AEADB50">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36931B90">
      <w:pPr>
        <w:pStyle w:val="2"/>
        <w:adjustRightInd w:val="0"/>
        <w:snapToGrid w:val="0"/>
        <w:spacing w:before="0" w:after="0" w:line="400" w:lineRule="exact"/>
        <w:ind w:firstLine="482" w:firstLineChars="200"/>
        <w:rPr>
          <w:rFonts w:hint="eastAsia" w:ascii="方正仿宋_GBK" w:hAnsi="宋体" w:eastAsia="方正仿宋_GBK"/>
          <w:sz w:val="24"/>
        </w:rPr>
      </w:pPr>
      <w:bookmarkStart w:id="48" w:name="_Toc313008357"/>
      <w:bookmarkStart w:id="49" w:name="_Toc22655"/>
      <w:bookmarkStart w:id="50" w:name="_Toc106034660"/>
      <w:bookmarkStart w:id="51" w:name="_Toc342913420"/>
      <w:bookmarkStart w:id="52" w:name="_Toc313888361"/>
      <w:bookmarkStart w:id="53" w:name="_Toc14073"/>
      <w:bookmarkStart w:id="54" w:name="_Toc65660380"/>
      <w:r>
        <w:rPr>
          <w:rFonts w:hint="eastAsia" w:ascii="方正仿宋_GBK" w:hAnsi="宋体" w:eastAsia="方正仿宋_GBK"/>
          <w:sz w:val="24"/>
        </w:rPr>
        <w:t>二、</w:t>
      </w:r>
      <w:bookmarkEnd w:id="48"/>
      <w:bookmarkEnd w:id="49"/>
      <w:bookmarkEnd w:id="50"/>
      <w:bookmarkEnd w:id="51"/>
      <w:bookmarkEnd w:id="52"/>
      <w:bookmarkEnd w:id="53"/>
      <w:bookmarkEnd w:id="54"/>
      <w:r>
        <w:rPr>
          <w:rFonts w:hint="eastAsia" w:ascii="方正仿宋_GBK" w:hAnsi="宋体" w:eastAsia="方正仿宋_GBK"/>
          <w:sz w:val="24"/>
          <w:lang w:val="en-US" w:eastAsia="zh-CN"/>
        </w:rPr>
        <w:t>技术（质量）部分</w:t>
      </w:r>
    </w:p>
    <w:p w14:paraId="044D20EE">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技术（质量）</w:t>
      </w:r>
      <w:r>
        <w:rPr>
          <w:rFonts w:hint="eastAsia" w:ascii="方正仿宋_GBK" w:hAnsi="宋体" w:eastAsia="方正仿宋_GBK"/>
          <w:sz w:val="24"/>
          <w:szCs w:val="24"/>
        </w:rPr>
        <w:t>响应偏离表</w:t>
      </w:r>
    </w:p>
    <w:p w14:paraId="1792680E">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谈判项目名称：</w:t>
      </w:r>
    </w:p>
    <w:tbl>
      <w:tblPr>
        <w:tblStyle w:val="12"/>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606E2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6F6CA879">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14:paraId="41E4A331">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14:paraId="6C11AD56">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14:paraId="7D34264A">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差异说明</w:t>
            </w:r>
          </w:p>
        </w:tc>
      </w:tr>
      <w:tr w14:paraId="19BBD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A671237">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1CF660DA">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0A6E7394">
            <w:pPr>
              <w:tabs>
                <w:tab w:val="left" w:pos="6300"/>
              </w:tabs>
              <w:snapToGrid w:val="0"/>
              <w:jc w:val="center"/>
              <w:outlineLvl w:val="0"/>
              <w:rPr>
                <w:rFonts w:hint="eastAsia" w:ascii="方正仿宋_GBK" w:hAnsi="宋体" w:eastAsia="方正仿宋_GBK"/>
                <w:sz w:val="21"/>
                <w:szCs w:val="21"/>
              </w:rPr>
            </w:pPr>
            <w:r>
              <w:rPr>
                <w:rFonts w:hint="eastAsia" w:ascii="方正仿宋_GBK" w:hAnsi="仿宋" w:eastAsia="方正仿宋_GBK"/>
                <w:sz w:val="21"/>
                <w:szCs w:val="21"/>
              </w:rPr>
              <w:t>提醒：请注明具体内容以及响应文件中具体内容的位置（页码）</w:t>
            </w:r>
          </w:p>
        </w:tc>
        <w:tc>
          <w:tcPr>
            <w:tcW w:w="2212" w:type="dxa"/>
            <w:vAlign w:val="center"/>
          </w:tcPr>
          <w:p w14:paraId="7449DACC">
            <w:pPr>
              <w:tabs>
                <w:tab w:val="left" w:pos="6300"/>
              </w:tabs>
              <w:snapToGrid w:val="0"/>
              <w:jc w:val="center"/>
              <w:outlineLvl w:val="0"/>
              <w:rPr>
                <w:rFonts w:hint="eastAsia" w:ascii="方正仿宋_GBK" w:hAnsi="宋体" w:eastAsia="方正仿宋_GBK"/>
                <w:sz w:val="21"/>
                <w:szCs w:val="21"/>
              </w:rPr>
            </w:pPr>
          </w:p>
        </w:tc>
      </w:tr>
      <w:tr w14:paraId="7650D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DAEB13D">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7F0C07B0">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6F3C9237">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69FF9B25">
            <w:pPr>
              <w:tabs>
                <w:tab w:val="left" w:pos="6300"/>
              </w:tabs>
              <w:snapToGrid w:val="0"/>
              <w:jc w:val="center"/>
              <w:outlineLvl w:val="0"/>
              <w:rPr>
                <w:rFonts w:hint="eastAsia" w:ascii="方正仿宋_GBK" w:hAnsi="宋体" w:eastAsia="方正仿宋_GBK"/>
                <w:sz w:val="21"/>
                <w:szCs w:val="21"/>
              </w:rPr>
            </w:pPr>
          </w:p>
        </w:tc>
      </w:tr>
      <w:tr w14:paraId="03FDE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6F336A1">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6AF377AF">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194353DE">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5C6480EC">
            <w:pPr>
              <w:tabs>
                <w:tab w:val="left" w:pos="6300"/>
              </w:tabs>
              <w:snapToGrid w:val="0"/>
              <w:jc w:val="center"/>
              <w:outlineLvl w:val="0"/>
              <w:rPr>
                <w:rFonts w:hint="eastAsia" w:ascii="方正仿宋_GBK" w:hAnsi="宋体" w:eastAsia="方正仿宋_GBK"/>
                <w:sz w:val="21"/>
                <w:szCs w:val="21"/>
              </w:rPr>
            </w:pPr>
          </w:p>
        </w:tc>
      </w:tr>
      <w:tr w14:paraId="5CEAF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2D1F5ED">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7444E598">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0D9533EB">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3F385686">
            <w:pPr>
              <w:tabs>
                <w:tab w:val="left" w:pos="6300"/>
              </w:tabs>
              <w:snapToGrid w:val="0"/>
              <w:jc w:val="center"/>
              <w:outlineLvl w:val="0"/>
              <w:rPr>
                <w:rFonts w:hint="eastAsia" w:ascii="方正仿宋_GBK" w:hAnsi="宋体" w:eastAsia="方正仿宋_GBK"/>
                <w:sz w:val="21"/>
                <w:szCs w:val="21"/>
              </w:rPr>
            </w:pPr>
          </w:p>
        </w:tc>
      </w:tr>
      <w:tr w14:paraId="7BAA2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7D64E68">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3FD3D4BD">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2A75A087">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3C32BEC2">
            <w:pPr>
              <w:tabs>
                <w:tab w:val="left" w:pos="6300"/>
              </w:tabs>
              <w:snapToGrid w:val="0"/>
              <w:jc w:val="center"/>
              <w:outlineLvl w:val="0"/>
              <w:rPr>
                <w:rFonts w:hint="eastAsia" w:ascii="方正仿宋_GBK" w:hAnsi="宋体" w:eastAsia="方正仿宋_GBK"/>
                <w:sz w:val="21"/>
                <w:szCs w:val="21"/>
              </w:rPr>
            </w:pPr>
          </w:p>
        </w:tc>
      </w:tr>
      <w:tr w14:paraId="6C8B7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A234595">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3FC6C682">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43DAE114">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4124BD31">
            <w:pPr>
              <w:tabs>
                <w:tab w:val="left" w:pos="6300"/>
              </w:tabs>
              <w:snapToGrid w:val="0"/>
              <w:jc w:val="center"/>
              <w:outlineLvl w:val="0"/>
              <w:rPr>
                <w:rFonts w:hint="eastAsia" w:ascii="方正仿宋_GBK" w:hAnsi="宋体" w:eastAsia="方正仿宋_GBK"/>
                <w:sz w:val="21"/>
                <w:szCs w:val="21"/>
              </w:rPr>
            </w:pPr>
          </w:p>
        </w:tc>
      </w:tr>
      <w:tr w14:paraId="2F609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8CECCAD">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225157F2">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1A982A93">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023996B4">
            <w:pPr>
              <w:tabs>
                <w:tab w:val="left" w:pos="6300"/>
              </w:tabs>
              <w:snapToGrid w:val="0"/>
              <w:jc w:val="center"/>
              <w:outlineLvl w:val="0"/>
              <w:rPr>
                <w:rFonts w:hint="eastAsia" w:ascii="方正仿宋_GBK" w:hAnsi="宋体" w:eastAsia="方正仿宋_GBK"/>
                <w:sz w:val="21"/>
                <w:szCs w:val="21"/>
              </w:rPr>
            </w:pPr>
          </w:p>
        </w:tc>
      </w:tr>
      <w:tr w14:paraId="6DC34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3554BE3">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1022A9B2">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61463659">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39318B5E">
            <w:pPr>
              <w:tabs>
                <w:tab w:val="left" w:pos="6300"/>
              </w:tabs>
              <w:snapToGrid w:val="0"/>
              <w:jc w:val="center"/>
              <w:outlineLvl w:val="0"/>
              <w:rPr>
                <w:rFonts w:hint="eastAsia" w:ascii="方正仿宋_GBK" w:hAnsi="宋体" w:eastAsia="方正仿宋_GBK"/>
                <w:sz w:val="21"/>
                <w:szCs w:val="21"/>
              </w:rPr>
            </w:pPr>
          </w:p>
        </w:tc>
      </w:tr>
      <w:tr w14:paraId="6676E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A47D5B9">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015E4B87">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5EE89A24">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7E850F51">
            <w:pPr>
              <w:tabs>
                <w:tab w:val="left" w:pos="6300"/>
              </w:tabs>
              <w:snapToGrid w:val="0"/>
              <w:jc w:val="center"/>
              <w:outlineLvl w:val="0"/>
              <w:rPr>
                <w:rFonts w:hint="eastAsia" w:ascii="方正仿宋_GBK" w:hAnsi="宋体" w:eastAsia="方正仿宋_GBK"/>
                <w:sz w:val="21"/>
                <w:szCs w:val="21"/>
              </w:rPr>
            </w:pPr>
          </w:p>
        </w:tc>
      </w:tr>
      <w:tr w14:paraId="3F994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D67F605">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5CE93671">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728B465D">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2E782E6E">
            <w:pPr>
              <w:tabs>
                <w:tab w:val="left" w:pos="6300"/>
              </w:tabs>
              <w:snapToGrid w:val="0"/>
              <w:jc w:val="center"/>
              <w:outlineLvl w:val="0"/>
              <w:rPr>
                <w:rFonts w:hint="eastAsia" w:ascii="方正仿宋_GBK" w:hAnsi="宋体" w:eastAsia="方正仿宋_GBK"/>
                <w:sz w:val="21"/>
                <w:szCs w:val="21"/>
              </w:rPr>
            </w:pPr>
          </w:p>
        </w:tc>
      </w:tr>
    </w:tbl>
    <w:p w14:paraId="72B41F92">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1D41D429">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2B073603">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14:paraId="0525CC2B">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2321D92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注：</w:t>
      </w:r>
    </w:p>
    <w:p w14:paraId="239B31E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四、技术（质量）要求”</w:t>
      </w:r>
      <w:r>
        <w:rPr>
          <w:rFonts w:hint="eastAsia" w:ascii="方正仿宋_GBK" w:hAnsi="仿宋" w:eastAsia="方正仿宋_GBK"/>
          <w:sz w:val="24"/>
          <w:szCs w:val="24"/>
        </w:rPr>
        <w:t>中所列条款进行比较和响应；</w:t>
      </w:r>
    </w:p>
    <w:p w14:paraId="7AB2C0C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谈判</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比较</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14:paraId="47BDC0E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p>
    <w:p w14:paraId="7B2E4BDA">
      <w:pPr>
        <w:tabs>
          <w:tab w:val="left" w:pos="6300"/>
        </w:tabs>
        <w:snapToGrid w:val="0"/>
        <w:spacing w:line="500" w:lineRule="exact"/>
        <w:ind w:firstLine="480" w:firstLineChars="200"/>
        <w:rPr>
          <w:rFonts w:hint="eastAsia" w:ascii="方正仿宋_GBK" w:hAnsi="宋体" w:eastAsia="方正仿宋_GBK"/>
          <w:sz w:val="24"/>
        </w:rPr>
      </w:pPr>
    </w:p>
    <w:p w14:paraId="4DFCB0B6">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14:paraId="31D78B72">
      <w:pPr>
        <w:tabs>
          <w:tab w:val="left" w:pos="6300"/>
        </w:tabs>
        <w:snapToGrid w:val="0"/>
        <w:spacing w:line="500" w:lineRule="exact"/>
        <w:ind w:firstLine="480" w:firstLineChars="200"/>
        <w:rPr>
          <w:rFonts w:hint="eastAsia" w:ascii="方正仿宋_GBK" w:hAnsi="宋体" w:eastAsia="方正仿宋_GBK"/>
          <w:sz w:val="24"/>
          <w:szCs w:val="24"/>
        </w:rPr>
      </w:pPr>
    </w:p>
    <w:p w14:paraId="4B824E70">
      <w:pPr>
        <w:pStyle w:val="2"/>
        <w:adjustRightInd w:val="0"/>
        <w:snapToGrid w:val="0"/>
        <w:spacing w:before="0" w:after="0" w:line="400" w:lineRule="exact"/>
        <w:ind w:firstLine="640" w:firstLineChars="200"/>
        <w:rPr>
          <w:rFonts w:hint="eastAsia" w:ascii="方正仿宋_GBK" w:hAnsi="宋体" w:eastAsia="方正仿宋_GBK"/>
          <w:sz w:val="24"/>
        </w:rPr>
      </w:pPr>
      <w:r>
        <w:rPr>
          <w:rFonts w:ascii="方正仿宋_GBK" w:eastAsia="方正仿宋_GBK"/>
          <w:b w:val="0"/>
        </w:rPr>
        <w:br w:type="page"/>
      </w:r>
      <w:bookmarkStart w:id="55" w:name="_Toc32158"/>
      <w:bookmarkStart w:id="56" w:name="_Toc65660381"/>
      <w:bookmarkStart w:id="57" w:name="_Toc32339"/>
      <w:bookmarkStart w:id="58" w:name="_Toc106034661"/>
      <w:bookmarkStart w:id="59" w:name="_Toc342913421"/>
      <w:bookmarkStart w:id="60" w:name="_Toc313888362"/>
      <w:bookmarkStart w:id="61" w:name="_Toc313008358"/>
      <w:r>
        <w:rPr>
          <w:rFonts w:hint="eastAsia" w:ascii="方正仿宋_GBK" w:hAnsi="宋体" w:eastAsia="方正仿宋_GBK"/>
          <w:sz w:val="24"/>
        </w:rPr>
        <w:t>三、</w:t>
      </w:r>
      <w:r>
        <w:rPr>
          <w:rFonts w:hint="eastAsia" w:ascii="方正仿宋_GBK" w:hAnsi="宋体" w:eastAsia="方正仿宋_GBK"/>
          <w:sz w:val="24"/>
          <w:lang w:val="en-US" w:eastAsia="zh-CN"/>
        </w:rPr>
        <w:t>商务</w:t>
      </w:r>
      <w:r>
        <w:rPr>
          <w:rFonts w:hint="eastAsia" w:ascii="方正仿宋_GBK" w:hAnsi="宋体" w:eastAsia="方正仿宋_GBK"/>
          <w:sz w:val="24"/>
        </w:rPr>
        <w:t>部分</w:t>
      </w:r>
      <w:bookmarkEnd w:id="55"/>
      <w:bookmarkEnd w:id="56"/>
      <w:bookmarkEnd w:id="57"/>
      <w:bookmarkEnd w:id="58"/>
    </w:p>
    <w:p w14:paraId="16FC3C53">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商务</w:t>
      </w:r>
      <w:r>
        <w:rPr>
          <w:rFonts w:hint="eastAsia" w:ascii="方正仿宋_GBK" w:hAnsi="宋体" w:eastAsia="方正仿宋_GBK"/>
          <w:sz w:val="24"/>
          <w:szCs w:val="24"/>
        </w:rPr>
        <w:t>响应偏离表</w:t>
      </w:r>
    </w:p>
    <w:p w14:paraId="0A6CE727">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谈判项目名称：</w:t>
      </w:r>
    </w:p>
    <w:tbl>
      <w:tblPr>
        <w:tblStyle w:val="12"/>
        <w:tblW w:w="8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2797"/>
        <w:gridCol w:w="2141"/>
        <w:gridCol w:w="2072"/>
      </w:tblGrid>
      <w:tr w14:paraId="6373D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328" w:type="dxa"/>
            <w:vAlign w:val="center"/>
          </w:tcPr>
          <w:p w14:paraId="74CDD12C">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2797" w:type="dxa"/>
            <w:vAlign w:val="center"/>
          </w:tcPr>
          <w:p w14:paraId="100DF614">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2141" w:type="dxa"/>
            <w:vAlign w:val="center"/>
          </w:tcPr>
          <w:p w14:paraId="41D731DD">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2072" w:type="dxa"/>
            <w:vAlign w:val="center"/>
          </w:tcPr>
          <w:p w14:paraId="49A7CFB5">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14:paraId="2BE3E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328" w:type="dxa"/>
            <w:vAlign w:val="center"/>
          </w:tcPr>
          <w:p w14:paraId="5CE135E0">
            <w:pPr>
              <w:tabs>
                <w:tab w:val="left" w:pos="6300"/>
              </w:tabs>
              <w:snapToGrid w:val="0"/>
              <w:jc w:val="center"/>
              <w:outlineLvl w:val="0"/>
              <w:rPr>
                <w:rFonts w:hint="eastAsia" w:ascii="方正仿宋_GBK" w:hAnsi="宋体" w:eastAsia="方正仿宋_GBK"/>
                <w:sz w:val="21"/>
                <w:szCs w:val="24"/>
              </w:rPr>
            </w:pPr>
          </w:p>
        </w:tc>
        <w:tc>
          <w:tcPr>
            <w:tcW w:w="2797" w:type="dxa"/>
            <w:vAlign w:val="center"/>
          </w:tcPr>
          <w:p w14:paraId="302C4A2D">
            <w:pPr>
              <w:tabs>
                <w:tab w:val="left" w:pos="6300"/>
              </w:tabs>
              <w:snapToGrid w:val="0"/>
              <w:jc w:val="center"/>
              <w:outlineLvl w:val="0"/>
              <w:rPr>
                <w:rFonts w:hint="eastAsia" w:ascii="方正仿宋_GBK" w:hAnsi="宋体" w:eastAsia="方正仿宋_GBK"/>
                <w:sz w:val="21"/>
                <w:szCs w:val="24"/>
              </w:rPr>
            </w:pPr>
          </w:p>
        </w:tc>
        <w:tc>
          <w:tcPr>
            <w:tcW w:w="2141" w:type="dxa"/>
            <w:vAlign w:val="center"/>
          </w:tcPr>
          <w:p w14:paraId="490FA456">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072" w:type="dxa"/>
            <w:vAlign w:val="center"/>
          </w:tcPr>
          <w:p w14:paraId="6D9A50EC">
            <w:pPr>
              <w:tabs>
                <w:tab w:val="left" w:pos="6300"/>
              </w:tabs>
              <w:snapToGrid w:val="0"/>
              <w:jc w:val="center"/>
              <w:outlineLvl w:val="0"/>
              <w:rPr>
                <w:rFonts w:hint="eastAsia" w:ascii="方正仿宋_GBK" w:hAnsi="宋体" w:eastAsia="方正仿宋_GBK"/>
                <w:sz w:val="21"/>
                <w:szCs w:val="24"/>
              </w:rPr>
            </w:pPr>
          </w:p>
        </w:tc>
      </w:tr>
      <w:tr w14:paraId="225F2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328" w:type="dxa"/>
            <w:vAlign w:val="center"/>
          </w:tcPr>
          <w:p w14:paraId="16F6ADD4">
            <w:pPr>
              <w:tabs>
                <w:tab w:val="left" w:pos="6300"/>
              </w:tabs>
              <w:snapToGrid w:val="0"/>
              <w:jc w:val="center"/>
              <w:outlineLvl w:val="0"/>
              <w:rPr>
                <w:rFonts w:hint="eastAsia" w:ascii="方正仿宋_GBK" w:hAnsi="宋体" w:eastAsia="方正仿宋_GBK"/>
                <w:sz w:val="21"/>
                <w:szCs w:val="24"/>
              </w:rPr>
            </w:pPr>
          </w:p>
        </w:tc>
        <w:tc>
          <w:tcPr>
            <w:tcW w:w="2797" w:type="dxa"/>
            <w:vAlign w:val="center"/>
          </w:tcPr>
          <w:p w14:paraId="0009AE6C">
            <w:pPr>
              <w:tabs>
                <w:tab w:val="left" w:pos="6300"/>
              </w:tabs>
              <w:snapToGrid w:val="0"/>
              <w:jc w:val="center"/>
              <w:outlineLvl w:val="0"/>
              <w:rPr>
                <w:rFonts w:hint="eastAsia" w:ascii="方正仿宋_GBK" w:hAnsi="宋体" w:eastAsia="方正仿宋_GBK"/>
                <w:sz w:val="21"/>
                <w:szCs w:val="24"/>
              </w:rPr>
            </w:pPr>
          </w:p>
        </w:tc>
        <w:tc>
          <w:tcPr>
            <w:tcW w:w="2141" w:type="dxa"/>
            <w:vAlign w:val="center"/>
          </w:tcPr>
          <w:p w14:paraId="758059C3">
            <w:pPr>
              <w:tabs>
                <w:tab w:val="left" w:pos="6300"/>
              </w:tabs>
              <w:snapToGrid w:val="0"/>
              <w:jc w:val="center"/>
              <w:outlineLvl w:val="0"/>
              <w:rPr>
                <w:rFonts w:hint="eastAsia" w:ascii="方正仿宋_GBK" w:hAnsi="宋体" w:eastAsia="方正仿宋_GBK"/>
                <w:sz w:val="21"/>
                <w:szCs w:val="24"/>
              </w:rPr>
            </w:pPr>
          </w:p>
        </w:tc>
        <w:tc>
          <w:tcPr>
            <w:tcW w:w="2072" w:type="dxa"/>
            <w:vAlign w:val="center"/>
          </w:tcPr>
          <w:p w14:paraId="480607D2">
            <w:pPr>
              <w:tabs>
                <w:tab w:val="left" w:pos="6300"/>
              </w:tabs>
              <w:snapToGrid w:val="0"/>
              <w:jc w:val="center"/>
              <w:outlineLvl w:val="0"/>
              <w:rPr>
                <w:rFonts w:hint="eastAsia" w:ascii="方正仿宋_GBK" w:hAnsi="宋体" w:eastAsia="方正仿宋_GBK"/>
                <w:sz w:val="21"/>
                <w:szCs w:val="24"/>
              </w:rPr>
            </w:pPr>
          </w:p>
        </w:tc>
      </w:tr>
      <w:tr w14:paraId="42879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328" w:type="dxa"/>
            <w:vAlign w:val="center"/>
          </w:tcPr>
          <w:p w14:paraId="5A5657FC">
            <w:pPr>
              <w:tabs>
                <w:tab w:val="left" w:pos="6300"/>
              </w:tabs>
              <w:snapToGrid w:val="0"/>
              <w:jc w:val="center"/>
              <w:outlineLvl w:val="0"/>
              <w:rPr>
                <w:rFonts w:hint="eastAsia" w:ascii="方正仿宋_GBK" w:hAnsi="宋体" w:eastAsia="方正仿宋_GBK"/>
                <w:sz w:val="21"/>
                <w:szCs w:val="24"/>
              </w:rPr>
            </w:pPr>
          </w:p>
        </w:tc>
        <w:tc>
          <w:tcPr>
            <w:tcW w:w="2797" w:type="dxa"/>
            <w:vAlign w:val="center"/>
          </w:tcPr>
          <w:p w14:paraId="25BE3672">
            <w:pPr>
              <w:tabs>
                <w:tab w:val="left" w:pos="6300"/>
              </w:tabs>
              <w:snapToGrid w:val="0"/>
              <w:jc w:val="center"/>
              <w:outlineLvl w:val="0"/>
              <w:rPr>
                <w:rFonts w:hint="eastAsia" w:ascii="方正仿宋_GBK" w:hAnsi="宋体" w:eastAsia="方正仿宋_GBK"/>
                <w:sz w:val="21"/>
                <w:szCs w:val="24"/>
              </w:rPr>
            </w:pPr>
          </w:p>
        </w:tc>
        <w:tc>
          <w:tcPr>
            <w:tcW w:w="2141" w:type="dxa"/>
            <w:vAlign w:val="center"/>
          </w:tcPr>
          <w:p w14:paraId="4B1E3045">
            <w:pPr>
              <w:tabs>
                <w:tab w:val="left" w:pos="6300"/>
              </w:tabs>
              <w:snapToGrid w:val="0"/>
              <w:jc w:val="center"/>
              <w:outlineLvl w:val="0"/>
              <w:rPr>
                <w:rFonts w:hint="eastAsia" w:ascii="方正仿宋_GBK" w:hAnsi="宋体" w:eastAsia="方正仿宋_GBK"/>
                <w:sz w:val="21"/>
                <w:szCs w:val="24"/>
              </w:rPr>
            </w:pPr>
          </w:p>
        </w:tc>
        <w:tc>
          <w:tcPr>
            <w:tcW w:w="2072" w:type="dxa"/>
            <w:vAlign w:val="center"/>
          </w:tcPr>
          <w:p w14:paraId="3FBC765D">
            <w:pPr>
              <w:tabs>
                <w:tab w:val="left" w:pos="6300"/>
              </w:tabs>
              <w:snapToGrid w:val="0"/>
              <w:jc w:val="center"/>
              <w:outlineLvl w:val="0"/>
              <w:rPr>
                <w:rFonts w:hint="eastAsia" w:ascii="方正仿宋_GBK" w:hAnsi="宋体" w:eastAsia="方正仿宋_GBK"/>
                <w:sz w:val="21"/>
                <w:szCs w:val="24"/>
              </w:rPr>
            </w:pPr>
          </w:p>
        </w:tc>
      </w:tr>
      <w:tr w14:paraId="338B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328" w:type="dxa"/>
            <w:vAlign w:val="center"/>
          </w:tcPr>
          <w:p w14:paraId="5FE3AE3B">
            <w:pPr>
              <w:tabs>
                <w:tab w:val="left" w:pos="6300"/>
              </w:tabs>
              <w:snapToGrid w:val="0"/>
              <w:jc w:val="center"/>
              <w:outlineLvl w:val="0"/>
              <w:rPr>
                <w:rFonts w:hint="eastAsia" w:ascii="方正仿宋_GBK" w:hAnsi="宋体" w:eastAsia="方正仿宋_GBK"/>
                <w:sz w:val="21"/>
                <w:szCs w:val="24"/>
              </w:rPr>
            </w:pPr>
          </w:p>
        </w:tc>
        <w:tc>
          <w:tcPr>
            <w:tcW w:w="2797" w:type="dxa"/>
            <w:vAlign w:val="center"/>
          </w:tcPr>
          <w:p w14:paraId="3DF7771F">
            <w:pPr>
              <w:tabs>
                <w:tab w:val="left" w:pos="6300"/>
              </w:tabs>
              <w:snapToGrid w:val="0"/>
              <w:jc w:val="center"/>
              <w:outlineLvl w:val="0"/>
              <w:rPr>
                <w:rFonts w:hint="eastAsia" w:ascii="方正仿宋_GBK" w:hAnsi="宋体" w:eastAsia="方正仿宋_GBK"/>
                <w:sz w:val="21"/>
                <w:szCs w:val="24"/>
              </w:rPr>
            </w:pPr>
          </w:p>
        </w:tc>
        <w:tc>
          <w:tcPr>
            <w:tcW w:w="2141" w:type="dxa"/>
            <w:vAlign w:val="center"/>
          </w:tcPr>
          <w:p w14:paraId="2A8025F4">
            <w:pPr>
              <w:tabs>
                <w:tab w:val="left" w:pos="6300"/>
              </w:tabs>
              <w:snapToGrid w:val="0"/>
              <w:jc w:val="center"/>
              <w:outlineLvl w:val="0"/>
              <w:rPr>
                <w:rFonts w:hint="eastAsia" w:ascii="方正仿宋_GBK" w:hAnsi="宋体" w:eastAsia="方正仿宋_GBK"/>
                <w:sz w:val="21"/>
                <w:szCs w:val="24"/>
              </w:rPr>
            </w:pPr>
          </w:p>
        </w:tc>
        <w:tc>
          <w:tcPr>
            <w:tcW w:w="2072" w:type="dxa"/>
            <w:vAlign w:val="center"/>
          </w:tcPr>
          <w:p w14:paraId="2ACE6564">
            <w:pPr>
              <w:tabs>
                <w:tab w:val="left" w:pos="6300"/>
              </w:tabs>
              <w:snapToGrid w:val="0"/>
              <w:jc w:val="center"/>
              <w:outlineLvl w:val="0"/>
              <w:rPr>
                <w:rFonts w:hint="eastAsia" w:ascii="方正仿宋_GBK" w:hAnsi="宋体" w:eastAsia="方正仿宋_GBK"/>
                <w:sz w:val="21"/>
                <w:szCs w:val="24"/>
              </w:rPr>
            </w:pPr>
          </w:p>
        </w:tc>
      </w:tr>
      <w:tr w14:paraId="44481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328" w:type="dxa"/>
            <w:vAlign w:val="center"/>
          </w:tcPr>
          <w:p w14:paraId="10BB1B3D">
            <w:pPr>
              <w:tabs>
                <w:tab w:val="left" w:pos="6300"/>
              </w:tabs>
              <w:snapToGrid w:val="0"/>
              <w:jc w:val="center"/>
              <w:outlineLvl w:val="0"/>
              <w:rPr>
                <w:rFonts w:hint="eastAsia" w:ascii="方正仿宋_GBK" w:hAnsi="宋体" w:eastAsia="方正仿宋_GBK"/>
                <w:sz w:val="21"/>
                <w:szCs w:val="24"/>
              </w:rPr>
            </w:pPr>
          </w:p>
        </w:tc>
        <w:tc>
          <w:tcPr>
            <w:tcW w:w="2797" w:type="dxa"/>
            <w:vAlign w:val="center"/>
          </w:tcPr>
          <w:p w14:paraId="09ED6B58">
            <w:pPr>
              <w:tabs>
                <w:tab w:val="left" w:pos="6300"/>
              </w:tabs>
              <w:snapToGrid w:val="0"/>
              <w:jc w:val="center"/>
              <w:outlineLvl w:val="0"/>
              <w:rPr>
                <w:rFonts w:hint="eastAsia" w:ascii="方正仿宋_GBK" w:hAnsi="宋体" w:eastAsia="方正仿宋_GBK"/>
                <w:sz w:val="21"/>
                <w:szCs w:val="24"/>
              </w:rPr>
            </w:pPr>
          </w:p>
        </w:tc>
        <w:tc>
          <w:tcPr>
            <w:tcW w:w="2141" w:type="dxa"/>
            <w:vAlign w:val="center"/>
          </w:tcPr>
          <w:p w14:paraId="33ED501D">
            <w:pPr>
              <w:tabs>
                <w:tab w:val="left" w:pos="6300"/>
              </w:tabs>
              <w:snapToGrid w:val="0"/>
              <w:jc w:val="center"/>
              <w:outlineLvl w:val="0"/>
              <w:rPr>
                <w:rFonts w:hint="eastAsia" w:ascii="方正仿宋_GBK" w:hAnsi="宋体" w:eastAsia="方正仿宋_GBK"/>
                <w:sz w:val="21"/>
                <w:szCs w:val="24"/>
              </w:rPr>
            </w:pPr>
          </w:p>
        </w:tc>
        <w:tc>
          <w:tcPr>
            <w:tcW w:w="2072" w:type="dxa"/>
            <w:vAlign w:val="center"/>
          </w:tcPr>
          <w:p w14:paraId="4C8B2749">
            <w:pPr>
              <w:tabs>
                <w:tab w:val="left" w:pos="6300"/>
              </w:tabs>
              <w:snapToGrid w:val="0"/>
              <w:jc w:val="center"/>
              <w:outlineLvl w:val="0"/>
              <w:rPr>
                <w:rFonts w:hint="eastAsia" w:ascii="方正仿宋_GBK" w:hAnsi="宋体" w:eastAsia="方正仿宋_GBK"/>
                <w:sz w:val="21"/>
                <w:szCs w:val="24"/>
              </w:rPr>
            </w:pPr>
          </w:p>
        </w:tc>
      </w:tr>
      <w:tr w14:paraId="724B5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328" w:type="dxa"/>
            <w:vAlign w:val="center"/>
          </w:tcPr>
          <w:p w14:paraId="247E6A85">
            <w:pPr>
              <w:tabs>
                <w:tab w:val="left" w:pos="6300"/>
              </w:tabs>
              <w:snapToGrid w:val="0"/>
              <w:jc w:val="center"/>
              <w:outlineLvl w:val="0"/>
              <w:rPr>
                <w:rFonts w:hint="eastAsia" w:ascii="方正仿宋_GBK" w:hAnsi="宋体" w:eastAsia="方正仿宋_GBK"/>
                <w:sz w:val="21"/>
                <w:szCs w:val="24"/>
              </w:rPr>
            </w:pPr>
          </w:p>
        </w:tc>
        <w:tc>
          <w:tcPr>
            <w:tcW w:w="2797" w:type="dxa"/>
            <w:vAlign w:val="center"/>
          </w:tcPr>
          <w:p w14:paraId="438B1464">
            <w:pPr>
              <w:tabs>
                <w:tab w:val="left" w:pos="6300"/>
              </w:tabs>
              <w:snapToGrid w:val="0"/>
              <w:jc w:val="center"/>
              <w:outlineLvl w:val="0"/>
              <w:rPr>
                <w:rFonts w:hint="eastAsia" w:ascii="方正仿宋_GBK" w:hAnsi="宋体" w:eastAsia="方正仿宋_GBK"/>
                <w:sz w:val="21"/>
                <w:szCs w:val="24"/>
              </w:rPr>
            </w:pPr>
          </w:p>
        </w:tc>
        <w:tc>
          <w:tcPr>
            <w:tcW w:w="2141" w:type="dxa"/>
            <w:vAlign w:val="center"/>
          </w:tcPr>
          <w:p w14:paraId="5263B4D8">
            <w:pPr>
              <w:tabs>
                <w:tab w:val="left" w:pos="6300"/>
              </w:tabs>
              <w:snapToGrid w:val="0"/>
              <w:jc w:val="center"/>
              <w:outlineLvl w:val="0"/>
              <w:rPr>
                <w:rFonts w:hint="eastAsia" w:ascii="方正仿宋_GBK" w:hAnsi="宋体" w:eastAsia="方正仿宋_GBK"/>
                <w:sz w:val="21"/>
                <w:szCs w:val="24"/>
              </w:rPr>
            </w:pPr>
          </w:p>
        </w:tc>
        <w:tc>
          <w:tcPr>
            <w:tcW w:w="2072" w:type="dxa"/>
            <w:vAlign w:val="center"/>
          </w:tcPr>
          <w:p w14:paraId="1A5D927E">
            <w:pPr>
              <w:tabs>
                <w:tab w:val="left" w:pos="6300"/>
              </w:tabs>
              <w:snapToGrid w:val="0"/>
              <w:jc w:val="center"/>
              <w:outlineLvl w:val="0"/>
              <w:rPr>
                <w:rFonts w:hint="eastAsia" w:ascii="方正仿宋_GBK" w:hAnsi="宋体" w:eastAsia="方正仿宋_GBK"/>
                <w:sz w:val="21"/>
                <w:szCs w:val="24"/>
              </w:rPr>
            </w:pPr>
          </w:p>
        </w:tc>
      </w:tr>
    </w:tbl>
    <w:p w14:paraId="4AF825BE">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68607874">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00DD6D01">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14:paraId="3374F674">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579A0495">
      <w:pPr>
        <w:tabs>
          <w:tab w:val="left" w:pos="6300"/>
        </w:tabs>
        <w:snapToGrid w:val="0"/>
        <w:spacing w:line="400" w:lineRule="exact"/>
        <w:ind w:firstLine="480" w:firstLineChars="200"/>
        <w:rPr>
          <w:rFonts w:hint="eastAsia" w:ascii="方正仿宋_GBK" w:hAnsi="宋体" w:eastAsia="方正仿宋_GBK"/>
          <w:sz w:val="24"/>
        </w:rPr>
      </w:pPr>
    </w:p>
    <w:p w14:paraId="0108502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注：</w:t>
      </w:r>
    </w:p>
    <w:p w14:paraId="47C430D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五、商务要求”</w:t>
      </w:r>
      <w:r>
        <w:rPr>
          <w:rFonts w:hint="eastAsia" w:ascii="方正仿宋_GBK" w:hAnsi="仿宋" w:eastAsia="方正仿宋_GBK"/>
          <w:sz w:val="24"/>
          <w:szCs w:val="24"/>
        </w:rPr>
        <w:t>中所列条款进行比较和响应；</w:t>
      </w:r>
    </w:p>
    <w:p w14:paraId="0DAE684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谈判</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比较</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14:paraId="025A7C5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r>
        <w:rPr>
          <w:rFonts w:hint="eastAsia" w:ascii="方正仿宋_GBK" w:hAnsi="宋体" w:eastAsia="方正仿宋_GBK"/>
          <w:sz w:val="24"/>
          <w:szCs w:val="24"/>
        </w:rPr>
        <w:t>。</w:t>
      </w:r>
    </w:p>
    <w:p w14:paraId="2EE8144C">
      <w:pPr>
        <w:tabs>
          <w:tab w:val="left" w:pos="6300"/>
        </w:tabs>
        <w:snapToGrid w:val="0"/>
        <w:spacing w:line="480" w:lineRule="exact"/>
        <w:ind w:firstLine="480" w:firstLineChars="200"/>
        <w:rPr>
          <w:rFonts w:hint="eastAsia" w:ascii="方正仿宋_GBK" w:hAnsi="宋体" w:eastAsia="方正仿宋_GBK"/>
          <w:sz w:val="24"/>
          <w:szCs w:val="24"/>
        </w:rPr>
      </w:pPr>
    </w:p>
    <w:p w14:paraId="4EC9556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（二）其它</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（格式自定）</w:t>
      </w:r>
    </w:p>
    <w:p w14:paraId="7AF6E8A8">
      <w:pPr>
        <w:tabs>
          <w:tab w:val="left" w:pos="6300"/>
        </w:tabs>
        <w:snapToGrid w:val="0"/>
        <w:spacing w:line="480" w:lineRule="exact"/>
        <w:ind w:firstLine="480" w:firstLineChars="200"/>
        <w:rPr>
          <w:rFonts w:hint="eastAsia" w:ascii="方正仿宋_GBK" w:hAnsi="宋体" w:eastAsia="方正仿宋_GBK"/>
          <w:sz w:val="24"/>
          <w:szCs w:val="24"/>
        </w:rPr>
      </w:pPr>
    </w:p>
    <w:p w14:paraId="4D31A1C5">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62" w:name="_Toc20162"/>
      <w:bookmarkStart w:id="63" w:name="_Toc65660382"/>
      <w:bookmarkStart w:id="64" w:name="_Toc106034662"/>
      <w:bookmarkStart w:id="65" w:name="_Toc2082"/>
      <w:r>
        <w:rPr>
          <w:rFonts w:hint="eastAsia" w:ascii="方正仿宋_GBK" w:hAnsi="宋体" w:eastAsia="方正仿宋_GBK"/>
          <w:sz w:val="24"/>
        </w:rPr>
        <w:t>四、</w:t>
      </w:r>
      <w:bookmarkEnd w:id="59"/>
      <w:bookmarkEnd w:id="60"/>
      <w:bookmarkEnd w:id="61"/>
      <w:r>
        <w:rPr>
          <w:rFonts w:hint="eastAsia" w:ascii="方正仿宋_GBK" w:hAnsi="宋体" w:eastAsia="方正仿宋_GBK"/>
          <w:sz w:val="24"/>
        </w:rPr>
        <w:t>资格条件及其他</w:t>
      </w:r>
      <w:bookmarkEnd w:id="62"/>
      <w:bookmarkEnd w:id="63"/>
      <w:bookmarkEnd w:id="64"/>
      <w:bookmarkEnd w:id="65"/>
      <w:bookmarkStart w:id="66" w:name="_Toc342913422"/>
      <w:bookmarkStart w:id="67" w:name="_Toc313008359"/>
      <w:bookmarkStart w:id="68" w:name="_Toc313888363"/>
    </w:p>
    <w:p w14:paraId="661AB76C">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14:paraId="21015D19">
      <w:pPr>
        <w:tabs>
          <w:tab w:val="left" w:pos="6300"/>
        </w:tabs>
        <w:snapToGrid w:val="0"/>
        <w:spacing w:line="500" w:lineRule="exact"/>
        <w:ind w:firstLine="570"/>
        <w:rPr>
          <w:rFonts w:hint="eastAsia" w:ascii="方正仿宋_GBK" w:hAnsi="宋体" w:eastAsia="方正仿宋_GBK"/>
          <w:sz w:val="24"/>
          <w:szCs w:val="24"/>
        </w:rPr>
      </w:pPr>
    </w:p>
    <w:p w14:paraId="1FE4B10B">
      <w:pPr>
        <w:tabs>
          <w:tab w:val="left" w:pos="6300"/>
        </w:tabs>
        <w:snapToGrid w:val="0"/>
        <w:spacing w:line="500" w:lineRule="exact"/>
        <w:ind w:firstLine="570"/>
        <w:rPr>
          <w:rFonts w:hint="eastAsia" w:ascii="方正仿宋_GBK" w:hAnsi="宋体" w:eastAsia="方正仿宋_GBK"/>
        </w:rPr>
      </w:pPr>
    </w:p>
    <w:p w14:paraId="387A95F8">
      <w:pPr>
        <w:tabs>
          <w:tab w:val="left" w:pos="6300"/>
        </w:tabs>
        <w:snapToGrid w:val="0"/>
        <w:spacing w:line="500" w:lineRule="exact"/>
        <w:ind w:firstLine="570"/>
        <w:rPr>
          <w:rFonts w:hint="eastAsia" w:ascii="方正仿宋_GBK" w:hAnsi="宋体" w:eastAsia="方正仿宋_GBK"/>
        </w:rPr>
      </w:pPr>
    </w:p>
    <w:p w14:paraId="1137564F">
      <w:pPr>
        <w:tabs>
          <w:tab w:val="left" w:pos="6300"/>
        </w:tabs>
        <w:snapToGrid w:val="0"/>
        <w:spacing w:line="500" w:lineRule="exact"/>
        <w:ind w:firstLine="570"/>
        <w:rPr>
          <w:rFonts w:hint="eastAsia" w:ascii="方正仿宋_GBK" w:hAnsi="宋体" w:eastAsia="方正仿宋_GBK"/>
        </w:rPr>
      </w:pPr>
    </w:p>
    <w:p w14:paraId="6E7B3A9B">
      <w:pPr>
        <w:tabs>
          <w:tab w:val="left" w:pos="6300"/>
        </w:tabs>
        <w:snapToGrid w:val="0"/>
        <w:spacing w:line="500" w:lineRule="exact"/>
        <w:ind w:firstLine="570"/>
        <w:rPr>
          <w:rFonts w:hint="eastAsia" w:ascii="方正仿宋_GBK" w:hAnsi="宋体" w:eastAsia="方正仿宋_GBK"/>
        </w:rPr>
      </w:pPr>
    </w:p>
    <w:p w14:paraId="13D607AB">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5C152ED7">
      <w:pPr>
        <w:tabs>
          <w:tab w:val="left" w:pos="6300"/>
        </w:tabs>
        <w:snapToGrid w:val="0"/>
        <w:spacing w:line="500" w:lineRule="exact"/>
        <w:ind w:firstLine="570"/>
        <w:rPr>
          <w:rFonts w:hint="eastAsia" w:ascii="方正仿宋_GBK" w:hAnsi="宋体" w:eastAsia="方正仿宋_GBK"/>
          <w:sz w:val="24"/>
        </w:rPr>
      </w:pPr>
    </w:p>
    <w:p w14:paraId="1C13DAE0">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谈判项目名称：</w:t>
      </w:r>
      <w:r>
        <w:rPr>
          <w:rFonts w:hint="eastAsia" w:ascii="方正仿宋_GBK" w:hAnsi="宋体" w:eastAsia="方正仿宋_GBK"/>
          <w:sz w:val="24"/>
          <w:u w:val="single"/>
        </w:rPr>
        <w:t xml:space="preserve">                                                </w:t>
      </w:r>
    </w:p>
    <w:p w14:paraId="0533FB22">
      <w:pPr>
        <w:tabs>
          <w:tab w:val="left" w:pos="6300"/>
        </w:tabs>
        <w:snapToGrid w:val="0"/>
        <w:spacing w:line="500" w:lineRule="exact"/>
        <w:ind w:firstLine="570"/>
        <w:rPr>
          <w:rFonts w:hint="eastAsia" w:ascii="方正仿宋_GBK" w:hAnsi="宋体" w:eastAsia="方正仿宋_GBK"/>
          <w:sz w:val="24"/>
        </w:rPr>
      </w:pPr>
    </w:p>
    <w:p w14:paraId="2592E048">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450FDDB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7FF8E77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496DDB2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14:paraId="14888B1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655BB65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48C321C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51C5946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14:paraId="7D290E1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02C2450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14:paraId="77C1556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58FF8D8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03BCE95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249EBA1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14:paraId="35E4FCD8">
      <w:pPr>
        <w:tabs>
          <w:tab w:val="left" w:pos="6300"/>
        </w:tabs>
        <w:snapToGrid w:val="0"/>
        <w:spacing w:line="500" w:lineRule="exact"/>
        <w:ind w:firstLine="570"/>
        <w:rPr>
          <w:rFonts w:hint="eastAsia" w:ascii="方正仿宋_GBK" w:hAnsi="宋体" w:eastAsia="方正仿宋_GBK"/>
          <w:sz w:val="24"/>
        </w:rPr>
      </w:pPr>
    </w:p>
    <w:p w14:paraId="3AE626CE">
      <w:pPr>
        <w:tabs>
          <w:tab w:val="left" w:pos="6300"/>
        </w:tabs>
        <w:snapToGrid w:val="0"/>
        <w:spacing w:line="500" w:lineRule="exact"/>
        <w:ind w:firstLine="570"/>
        <w:rPr>
          <w:rFonts w:hint="eastAsia" w:ascii="方正仿宋_GBK" w:hAnsi="宋体" w:eastAsia="方正仿宋_GBK"/>
          <w:sz w:val="24"/>
        </w:rPr>
      </w:pPr>
    </w:p>
    <w:p w14:paraId="19EFD6D2">
      <w:pPr>
        <w:tabs>
          <w:tab w:val="left" w:pos="6300"/>
        </w:tabs>
        <w:snapToGrid w:val="0"/>
        <w:spacing w:line="500" w:lineRule="exact"/>
        <w:ind w:firstLine="570"/>
        <w:rPr>
          <w:rFonts w:hint="eastAsia" w:ascii="方正仿宋_GBK" w:hAnsi="宋体" w:eastAsia="方正仿宋_GBK"/>
          <w:sz w:val="24"/>
        </w:rPr>
      </w:pPr>
    </w:p>
    <w:p w14:paraId="3246E7BE">
      <w:pPr>
        <w:tabs>
          <w:tab w:val="left" w:pos="6300"/>
        </w:tabs>
        <w:snapToGrid w:val="0"/>
        <w:spacing w:line="500" w:lineRule="exact"/>
        <w:ind w:firstLine="570"/>
        <w:rPr>
          <w:rFonts w:hint="eastAsia" w:ascii="方正仿宋_GBK" w:hAnsi="宋体" w:eastAsia="方正仿宋_GBK"/>
          <w:sz w:val="24"/>
        </w:rPr>
      </w:pPr>
    </w:p>
    <w:p w14:paraId="185F939C">
      <w:pPr>
        <w:tabs>
          <w:tab w:val="left" w:pos="6300"/>
        </w:tabs>
        <w:snapToGrid w:val="0"/>
        <w:spacing w:line="500" w:lineRule="exact"/>
        <w:ind w:firstLine="570"/>
        <w:rPr>
          <w:rFonts w:hint="eastAsia" w:ascii="方正仿宋_GBK" w:hAnsi="宋体" w:eastAsia="方正仿宋_GBK"/>
          <w:sz w:val="24"/>
        </w:rPr>
      </w:pPr>
    </w:p>
    <w:p w14:paraId="1DFD31C0">
      <w:pPr>
        <w:tabs>
          <w:tab w:val="left" w:pos="6300"/>
        </w:tabs>
        <w:snapToGrid w:val="0"/>
        <w:spacing w:line="500" w:lineRule="exact"/>
        <w:ind w:firstLine="570"/>
        <w:rPr>
          <w:rFonts w:hint="eastAsia" w:ascii="方正仿宋_GBK" w:hAnsi="宋体" w:eastAsia="方正仿宋_GBK"/>
          <w:sz w:val="24"/>
        </w:rPr>
      </w:pPr>
    </w:p>
    <w:p w14:paraId="2D59E236">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5B351987">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6BBCD6E0">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8"/>
        </w:rPr>
        <w:t>谈判项目名称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61BF5B53">
      <w:pPr>
        <w:tabs>
          <w:tab w:val="left" w:pos="6300"/>
        </w:tabs>
        <w:snapToGrid w:val="0"/>
        <w:spacing w:line="500" w:lineRule="exact"/>
        <w:ind w:firstLine="570"/>
        <w:rPr>
          <w:rFonts w:hint="eastAsia" w:ascii="方正仿宋_GBK" w:hAnsi="宋体" w:eastAsia="方正仿宋_GBK"/>
          <w:sz w:val="24"/>
        </w:rPr>
      </w:pPr>
    </w:p>
    <w:p w14:paraId="523A8844">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4B6945F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（被授权人姓名及身份证代码）代表我单位全权办理上述项目的谈判、签约等具体工作，并签署全部有关文件、协议及合同。</w:t>
      </w:r>
    </w:p>
    <w:p w14:paraId="35F7A71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072A1E2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2FF8E014">
      <w:pPr>
        <w:tabs>
          <w:tab w:val="left" w:pos="6300"/>
        </w:tabs>
        <w:snapToGrid w:val="0"/>
        <w:spacing w:line="500" w:lineRule="exact"/>
        <w:ind w:firstLine="570"/>
        <w:rPr>
          <w:rFonts w:hint="eastAsia" w:ascii="方正仿宋_GBK" w:hAnsi="宋体" w:eastAsia="方正仿宋_GBK"/>
          <w:sz w:val="24"/>
        </w:rPr>
      </w:pPr>
    </w:p>
    <w:p w14:paraId="43398700">
      <w:pPr>
        <w:tabs>
          <w:tab w:val="left" w:pos="6300"/>
        </w:tabs>
        <w:snapToGrid w:val="0"/>
        <w:spacing w:line="500" w:lineRule="exact"/>
        <w:ind w:firstLine="570"/>
        <w:rPr>
          <w:rFonts w:hint="eastAsia" w:ascii="方正仿宋_GBK" w:hAnsi="宋体" w:eastAsia="方正仿宋_GBK"/>
          <w:sz w:val="24"/>
        </w:rPr>
      </w:pPr>
    </w:p>
    <w:p w14:paraId="69ADF7AB">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                                 供应商法定代表人：</w:t>
      </w:r>
    </w:p>
    <w:p w14:paraId="6202DE46">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14:paraId="0BD4C429">
      <w:pPr>
        <w:tabs>
          <w:tab w:val="left" w:pos="6300"/>
        </w:tabs>
        <w:snapToGrid w:val="0"/>
        <w:spacing w:line="500" w:lineRule="exact"/>
        <w:ind w:firstLine="570"/>
        <w:rPr>
          <w:rFonts w:hint="eastAsia" w:ascii="方正仿宋_GBK" w:hAnsi="宋体" w:eastAsia="方正仿宋_GBK"/>
          <w:sz w:val="24"/>
          <w:szCs w:val="28"/>
        </w:rPr>
      </w:pPr>
    </w:p>
    <w:p w14:paraId="71E1F27D">
      <w:pPr>
        <w:tabs>
          <w:tab w:val="left" w:pos="6300"/>
        </w:tabs>
        <w:snapToGrid w:val="0"/>
        <w:spacing w:line="500" w:lineRule="exact"/>
        <w:ind w:firstLine="570"/>
        <w:rPr>
          <w:rFonts w:hint="eastAsia" w:ascii="方正仿宋_GBK" w:hAnsi="宋体" w:eastAsia="方正仿宋_GBK"/>
          <w:sz w:val="24"/>
        </w:rPr>
      </w:pPr>
    </w:p>
    <w:p w14:paraId="6DB4080B">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（附：被授权人身份证正反面复印件）</w:t>
      </w:r>
    </w:p>
    <w:p w14:paraId="59745E1E">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0CBBD192">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14:paraId="5DDD1DAB">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14:paraId="61C5B82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14:paraId="1FA617C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14:paraId="7F58B70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14:paraId="017D4EC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p>
    <w:p w14:paraId="0659B6B0">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14:paraId="6A0A284C">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63B17DF5">
      <w:pPr>
        <w:tabs>
          <w:tab w:val="left" w:pos="6300"/>
        </w:tabs>
        <w:snapToGrid w:val="0"/>
        <w:spacing w:line="530" w:lineRule="exact"/>
        <w:rPr>
          <w:sz w:val="24"/>
        </w:rPr>
      </w:pPr>
    </w:p>
    <w:p w14:paraId="06AA764A">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14:paraId="53FDE7C5">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7719104C">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1D3E1C7C">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14:paraId="65D58E4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14:paraId="0B3E2884">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14:paraId="0FF64349">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14:paraId="0BC5324E">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14:paraId="0C572F93">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14:paraId="17701DFD">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14:paraId="30453EA2">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14:paraId="2D90FF74">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p>
    <w:p w14:paraId="0E0F9282">
      <w:pPr>
        <w:widowControl/>
        <w:numPr>
          <w:ilvl w:val="0"/>
          <w:numId w:val="3"/>
        </w:numPr>
        <w:spacing w:line="400" w:lineRule="exact"/>
        <w:ind w:firstLine="480" w:firstLineChars="200"/>
        <w:jc w:val="left"/>
        <w:rPr>
          <w:rFonts w:hint="eastAsia" w:ascii="方正仿宋_GBK" w:hAnsi="宋体" w:eastAsia="方正仿宋_GBK"/>
          <w:sz w:val="24"/>
          <w:szCs w:val="24"/>
        </w:rPr>
      </w:pPr>
      <w:bookmarkStart w:id="69" w:name="_Toc65660383"/>
      <w:bookmarkStart w:id="70" w:name="_Toc2080"/>
      <w:bookmarkStart w:id="71" w:name="_Toc17010"/>
      <w:bookmarkStart w:id="72" w:name="_Toc106034663"/>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14:paraId="18A0C290">
      <w:pPr>
        <w:widowControl/>
        <w:numPr>
          <w:ilvl w:val="0"/>
          <w:numId w:val="0"/>
        </w:numPr>
        <w:spacing w:line="400" w:lineRule="exact"/>
        <w:jc w:val="left"/>
        <w:rPr>
          <w:rFonts w:hint="eastAsia" w:ascii="方正仿宋_GBK" w:hAnsi="宋体" w:eastAsia="方正仿宋_GBK"/>
          <w:sz w:val="24"/>
          <w:szCs w:val="24"/>
          <w:lang w:val="en-US" w:eastAsia="zh-CN"/>
        </w:rPr>
      </w:pPr>
    </w:p>
    <w:p w14:paraId="4D9E3050">
      <w:pPr>
        <w:widowControl/>
        <w:numPr>
          <w:ilvl w:val="0"/>
          <w:numId w:val="0"/>
        </w:numPr>
        <w:spacing w:line="400" w:lineRule="exact"/>
        <w:jc w:val="left"/>
        <w:rPr>
          <w:rFonts w:hint="eastAsia" w:ascii="方正仿宋_GBK" w:hAnsi="宋体" w:eastAsia="方正仿宋_GBK"/>
          <w:sz w:val="24"/>
          <w:szCs w:val="24"/>
          <w:lang w:val="en-US" w:eastAsia="zh-CN"/>
        </w:rPr>
      </w:pPr>
    </w:p>
    <w:p w14:paraId="7E4AB6DB">
      <w:pPr>
        <w:widowControl/>
        <w:numPr>
          <w:ilvl w:val="0"/>
          <w:numId w:val="0"/>
        </w:numPr>
        <w:spacing w:line="400" w:lineRule="exact"/>
        <w:jc w:val="left"/>
        <w:rPr>
          <w:rFonts w:hint="eastAsia" w:ascii="方正仿宋_GBK" w:hAnsi="宋体" w:eastAsia="方正仿宋_GBK"/>
          <w:sz w:val="24"/>
          <w:szCs w:val="24"/>
          <w:lang w:val="en-US" w:eastAsia="zh-CN"/>
        </w:rPr>
      </w:pPr>
    </w:p>
    <w:p w14:paraId="4CAD02B4">
      <w:pPr>
        <w:widowControl/>
        <w:numPr>
          <w:ilvl w:val="0"/>
          <w:numId w:val="0"/>
        </w:numPr>
        <w:spacing w:line="400" w:lineRule="exact"/>
        <w:jc w:val="left"/>
        <w:rPr>
          <w:rFonts w:hint="eastAsia" w:ascii="方正仿宋_GBK" w:hAnsi="宋体" w:eastAsia="方正仿宋_GBK"/>
          <w:sz w:val="24"/>
          <w:szCs w:val="24"/>
          <w:lang w:val="en-US" w:eastAsia="zh-CN"/>
        </w:rPr>
      </w:pPr>
    </w:p>
    <w:p w14:paraId="00E0F949">
      <w:pPr>
        <w:widowControl/>
        <w:numPr>
          <w:ilvl w:val="0"/>
          <w:numId w:val="0"/>
        </w:numPr>
        <w:spacing w:line="400" w:lineRule="exact"/>
        <w:jc w:val="left"/>
        <w:rPr>
          <w:rFonts w:hint="eastAsia" w:ascii="方正仿宋_GBK" w:hAnsi="宋体" w:eastAsia="方正仿宋_GBK"/>
          <w:sz w:val="24"/>
          <w:szCs w:val="24"/>
          <w:lang w:val="en-US" w:eastAsia="zh-CN"/>
        </w:rPr>
      </w:pPr>
    </w:p>
    <w:p w14:paraId="361BCAD6">
      <w:pPr>
        <w:widowControl/>
        <w:numPr>
          <w:ilvl w:val="0"/>
          <w:numId w:val="3"/>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14:paraId="4DBE2A8B">
      <w:pPr>
        <w:widowControl/>
        <w:numPr>
          <w:ilvl w:val="0"/>
          <w:numId w:val="0"/>
        </w:numPr>
        <w:spacing w:line="400" w:lineRule="exact"/>
        <w:jc w:val="left"/>
        <w:rPr>
          <w:rFonts w:hint="eastAsia" w:ascii="方正仿宋_GBK" w:hAnsi="宋体" w:eastAsia="方正仿宋_GBK"/>
          <w:color w:val="auto"/>
          <w:sz w:val="24"/>
          <w:szCs w:val="24"/>
          <w:lang w:eastAsia="zh-CN"/>
        </w:rPr>
      </w:pPr>
    </w:p>
    <w:p w14:paraId="11FB29BE">
      <w:pPr>
        <w:widowControl/>
        <w:numPr>
          <w:ilvl w:val="0"/>
          <w:numId w:val="0"/>
        </w:numPr>
        <w:spacing w:line="400" w:lineRule="exact"/>
        <w:jc w:val="left"/>
        <w:rPr>
          <w:rFonts w:hint="eastAsia" w:ascii="方正仿宋_GBK" w:hAnsi="宋体" w:eastAsia="方正仿宋_GBK"/>
          <w:color w:val="auto"/>
          <w:sz w:val="24"/>
          <w:szCs w:val="24"/>
          <w:lang w:eastAsia="zh-CN"/>
        </w:rPr>
      </w:pPr>
    </w:p>
    <w:p w14:paraId="1DFF7913">
      <w:pPr>
        <w:widowControl/>
        <w:numPr>
          <w:ilvl w:val="0"/>
          <w:numId w:val="0"/>
        </w:numPr>
        <w:spacing w:line="400" w:lineRule="exact"/>
        <w:jc w:val="left"/>
        <w:rPr>
          <w:rFonts w:hint="eastAsia" w:ascii="方正仿宋_GBK" w:hAnsi="宋体" w:eastAsia="方正仿宋_GBK"/>
          <w:color w:val="auto"/>
          <w:sz w:val="24"/>
          <w:szCs w:val="24"/>
          <w:lang w:eastAsia="zh-CN"/>
        </w:rPr>
      </w:pPr>
    </w:p>
    <w:p w14:paraId="299DDB32">
      <w:pPr>
        <w:widowControl/>
        <w:numPr>
          <w:ilvl w:val="0"/>
          <w:numId w:val="0"/>
        </w:numPr>
        <w:spacing w:line="400" w:lineRule="exact"/>
        <w:jc w:val="left"/>
        <w:rPr>
          <w:rFonts w:hint="eastAsia" w:ascii="方正仿宋_GBK" w:hAnsi="宋体" w:eastAsia="方正仿宋_GBK"/>
          <w:color w:val="auto"/>
          <w:sz w:val="24"/>
          <w:szCs w:val="24"/>
          <w:lang w:eastAsia="zh-CN"/>
        </w:rPr>
      </w:pPr>
    </w:p>
    <w:p w14:paraId="7598974B">
      <w:pPr>
        <w:widowControl/>
        <w:numPr>
          <w:ilvl w:val="0"/>
          <w:numId w:val="0"/>
        </w:numPr>
        <w:spacing w:line="400" w:lineRule="exact"/>
        <w:jc w:val="left"/>
        <w:rPr>
          <w:rFonts w:hint="eastAsia" w:ascii="方正仿宋_GBK" w:hAnsi="宋体" w:eastAsia="方正仿宋_GBK"/>
          <w:color w:val="auto"/>
          <w:sz w:val="24"/>
          <w:szCs w:val="24"/>
          <w:lang w:eastAsia="zh-CN"/>
        </w:rPr>
      </w:pPr>
    </w:p>
    <w:p w14:paraId="65E0E1C3">
      <w:pPr>
        <w:widowControl/>
        <w:numPr>
          <w:ilvl w:val="0"/>
          <w:numId w:val="0"/>
        </w:numPr>
        <w:spacing w:line="400" w:lineRule="exact"/>
        <w:jc w:val="left"/>
        <w:rPr>
          <w:rFonts w:hint="eastAsia" w:ascii="方正仿宋_GBK" w:hAnsi="宋体" w:eastAsia="方正仿宋_GBK"/>
          <w:color w:val="auto"/>
          <w:sz w:val="24"/>
          <w:szCs w:val="24"/>
          <w:lang w:eastAsia="zh-CN"/>
        </w:rPr>
      </w:pPr>
    </w:p>
    <w:p w14:paraId="784C0E44">
      <w:pPr>
        <w:widowControl/>
        <w:numPr>
          <w:ilvl w:val="0"/>
          <w:numId w:val="0"/>
        </w:numPr>
        <w:spacing w:line="400" w:lineRule="exact"/>
        <w:jc w:val="left"/>
        <w:rPr>
          <w:rFonts w:hint="eastAsia" w:ascii="方正仿宋_GBK" w:hAnsi="宋体" w:eastAsia="方正仿宋_GBK"/>
          <w:color w:val="auto"/>
          <w:sz w:val="24"/>
          <w:szCs w:val="24"/>
          <w:lang w:eastAsia="zh-CN"/>
        </w:rPr>
      </w:pPr>
    </w:p>
    <w:p w14:paraId="57C82736">
      <w:pPr>
        <w:widowControl/>
        <w:numPr>
          <w:ilvl w:val="0"/>
          <w:numId w:val="0"/>
        </w:numPr>
        <w:spacing w:line="400" w:lineRule="exact"/>
        <w:jc w:val="left"/>
        <w:rPr>
          <w:rFonts w:hint="eastAsia" w:ascii="方正仿宋_GBK" w:hAnsi="宋体" w:eastAsia="方正仿宋_GBK"/>
          <w:color w:val="auto"/>
          <w:sz w:val="24"/>
          <w:szCs w:val="24"/>
          <w:lang w:eastAsia="zh-CN"/>
        </w:rPr>
      </w:pPr>
    </w:p>
    <w:p w14:paraId="0DE3EFC8">
      <w:pPr>
        <w:widowControl/>
        <w:numPr>
          <w:ilvl w:val="0"/>
          <w:numId w:val="0"/>
        </w:numPr>
        <w:spacing w:line="400" w:lineRule="exact"/>
        <w:jc w:val="left"/>
        <w:rPr>
          <w:rFonts w:hint="eastAsia" w:ascii="方正仿宋_GBK" w:hAnsi="宋体" w:eastAsia="方正仿宋_GBK"/>
          <w:color w:val="auto"/>
          <w:sz w:val="24"/>
          <w:szCs w:val="24"/>
          <w:lang w:eastAsia="zh-CN"/>
        </w:rPr>
      </w:pPr>
    </w:p>
    <w:p w14:paraId="47387882">
      <w:pPr>
        <w:widowControl/>
        <w:numPr>
          <w:ilvl w:val="0"/>
          <w:numId w:val="0"/>
        </w:numPr>
        <w:spacing w:line="400" w:lineRule="exact"/>
        <w:jc w:val="left"/>
        <w:rPr>
          <w:rFonts w:hint="eastAsia" w:ascii="方正仿宋_GBK" w:hAnsi="宋体" w:eastAsia="方正仿宋_GBK"/>
          <w:color w:val="auto"/>
          <w:sz w:val="24"/>
          <w:szCs w:val="24"/>
          <w:lang w:eastAsia="zh-CN"/>
        </w:rPr>
      </w:pPr>
    </w:p>
    <w:p w14:paraId="19EB89CD">
      <w:pPr>
        <w:widowControl/>
        <w:numPr>
          <w:ilvl w:val="0"/>
          <w:numId w:val="0"/>
        </w:numPr>
        <w:spacing w:line="400" w:lineRule="exact"/>
        <w:jc w:val="left"/>
        <w:rPr>
          <w:rFonts w:hint="eastAsia" w:ascii="方正仿宋_GBK" w:hAnsi="宋体" w:eastAsia="方正仿宋_GBK"/>
          <w:color w:val="auto"/>
          <w:sz w:val="24"/>
          <w:szCs w:val="24"/>
          <w:lang w:eastAsia="zh-CN"/>
        </w:rPr>
      </w:pPr>
    </w:p>
    <w:p w14:paraId="6261183F">
      <w:pPr>
        <w:widowControl/>
        <w:numPr>
          <w:ilvl w:val="0"/>
          <w:numId w:val="0"/>
        </w:numPr>
        <w:spacing w:line="400" w:lineRule="exact"/>
        <w:jc w:val="left"/>
        <w:rPr>
          <w:rFonts w:hint="eastAsia" w:ascii="方正仿宋_GBK" w:hAnsi="宋体" w:eastAsia="方正仿宋_GBK"/>
          <w:color w:val="auto"/>
          <w:sz w:val="24"/>
          <w:szCs w:val="24"/>
          <w:lang w:eastAsia="zh-CN"/>
        </w:rPr>
      </w:pPr>
    </w:p>
    <w:p w14:paraId="47A0F43D">
      <w:pPr>
        <w:widowControl/>
        <w:numPr>
          <w:ilvl w:val="0"/>
          <w:numId w:val="0"/>
        </w:numPr>
        <w:spacing w:line="400" w:lineRule="exact"/>
        <w:jc w:val="left"/>
        <w:rPr>
          <w:rFonts w:hint="eastAsia" w:ascii="方正仿宋_GBK" w:hAnsi="宋体" w:eastAsia="方正仿宋_GBK"/>
          <w:color w:val="auto"/>
          <w:sz w:val="24"/>
          <w:szCs w:val="24"/>
          <w:lang w:eastAsia="zh-CN"/>
        </w:rPr>
      </w:pPr>
    </w:p>
    <w:p w14:paraId="1B97A475">
      <w:pPr>
        <w:widowControl/>
        <w:numPr>
          <w:ilvl w:val="0"/>
          <w:numId w:val="0"/>
        </w:numPr>
        <w:spacing w:line="400" w:lineRule="exact"/>
        <w:jc w:val="left"/>
        <w:rPr>
          <w:rFonts w:hint="eastAsia" w:ascii="方正仿宋_GBK" w:hAnsi="宋体" w:eastAsia="方正仿宋_GBK"/>
          <w:color w:val="auto"/>
          <w:sz w:val="24"/>
          <w:szCs w:val="24"/>
          <w:lang w:eastAsia="zh-CN"/>
        </w:rPr>
      </w:pPr>
    </w:p>
    <w:p w14:paraId="10047798">
      <w:pPr>
        <w:widowControl/>
        <w:numPr>
          <w:ilvl w:val="0"/>
          <w:numId w:val="0"/>
        </w:numPr>
        <w:spacing w:line="400" w:lineRule="exact"/>
        <w:jc w:val="left"/>
        <w:rPr>
          <w:rFonts w:hint="eastAsia" w:ascii="方正仿宋_GBK" w:hAnsi="宋体" w:eastAsia="方正仿宋_GBK"/>
          <w:color w:val="auto"/>
          <w:sz w:val="24"/>
          <w:szCs w:val="24"/>
          <w:lang w:eastAsia="zh-CN"/>
        </w:rPr>
      </w:pPr>
    </w:p>
    <w:p w14:paraId="721441D5">
      <w:pPr>
        <w:widowControl/>
        <w:numPr>
          <w:ilvl w:val="0"/>
          <w:numId w:val="0"/>
        </w:numPr>
        <w:spacing w:line="400" w:lineRule="exact"/>
        <w:jc w:val="left"/>
        <w:rPr>
          <w:rFonts w:hint="eastAsia" w:ascii="方正仿宋_GBK" w:hAnsi="宋体" w:eastAsia="方正仿宋_GBK"/>
          <w:color w:val="auto"/>
          <w:sz w:val="24"/>
          <w:szCs w:val="24"/>
          <w:lang w:eastAsia="zh-CN"/>
        </w:rPr>
      </w:pPr>
    </w:p>
    <w:p w14:paraId="33F4C97A">
      <w:pPr>
        <w:widowControl/>
        <w:numPr>
          <w:ilvl w:val="0"/>
          <w:numId w:val="0"/>
        </w:numPr>
        <w:spacing w:line="400" w:lineRule="exact"/>
        <w:jc w:val="left"/>
        <w:rPr>
          <w:rFonts w:hint="eastAsia" w:ascii="方正仿宋_GBK" w:hAnsi="宋体" w:eastAsia="方正仿宋_GBK"/>
          <w:color w:val="auto"/>
          <w:sz w:val="24"/>
          <w:szCs w:val="24"/>
          <w:lang w:eastAsia="zh-CN"/>
        </w:rPr>
      </w:pPr>
    </w:p>
    <w:p w14:paraId="7529FB0D">
      <w:pPr>
        <w:widowControl/>
        <w:numPr>
          <w:ilvl w:val="0"/>
          <w:numId w:val="0"/>
        </w:numPr>
        <w:spacing w:line="400" w:lineRule="exact"/>
        <w:jc w:val="left"/>
        <w:rPr>
          <w:rFonts w:hint="eastAsia" w:ascii="方正仿宋_GBK" w:hAnsi="宋体" w:eastAsia="方正仿宋_GBK"/>
          <w:color w:val="auto"/>
          <w:sz w:val="24"/>
          <w:szCs w:val="24"/>
          <w:lang w:eastAsia="zh-CN"/>
        </w:rPr>
      </w:pPr>
    </w:p>
    <w:p w14:paraId="1A686A1C">
      <w:pPr>
        <w:widowControl/>
        <w:numPr>
          <w:ilvl w:val="0"/>
          <w:numId w:val="0"/>
        </w:numPr>
        <w:spacing w:line="400" w:lineRule="exact"/>
        <w:jc w:val="left"/>
        <w:rPr>
          <w:rFonts w:hint="eastAsia" w:ascii="方正仿宋_GBK" w:hAnsi="宋体" w:eastAsia="方正仿宋_GBK"/>
          <w:color w:val="auto"/>
          <w:sz w:val="24"/>
          <w:szCs w:val="24"/>
          <w:lang w:eastAsia="zh-CN"/>
        </w:rPr>
      </w:pPr>
    </w:p>
    <w:p w14:paraId="0D24A55C">
      <w:pPr>
        <w:widowControl/>
        <w:numPr>
          <w:ilvl w:val="0"/>
          <w:numId w:val="0"/>
        </w:numPr>
        <w:spacing w:line="400" w:lineRule="exact"/>
        <w:jc w:val="left"/>
        <w:rPr>
          <w:rFonts w:hint="eastAsia" w:ascii="方正仿宋_GBK" w:hAnsi="宋体" w:eastAsia="方正仿宋_GBK"/>
          <w:color w:val="auto"/>
          <w:sz w:val="24"/>
          <w:szCs w:val="24"/>
          <w:lang w:eastAsia="zh-CN"/>
        </w:rPr>
      </w:pPr>
    </w:p>
    <w:p w14:paraId="303B0260">
      <w:pPr>
        <w:widowControl/>
        <w:numPr>
          <w:ilvl w:val="0"/>
          <w:numId w:val="0"/>
        </w:numPr>
        <w:spacing w:line="400" w:lineRule="exact"/>
        <w:jc w:val="left"/>
        <w:rPr>
          <w:rFonts w:hint="eastAsia" w:ascii="方正仿宋_GBK" w:hAnsi="宋体" w:eastAsia="方正仿宋_GBK"/>
          <w:color w:val="auto"/>
          <w:sz w:val="24"/>
          <w:szCs w:val="24"/>
          <w:lang w:eastAsia="zh-CN"/>
        </w:rPr>
      </w:pPr>
    </w:p>
    <w:p w14:paraId="4C610136">
      <w:pPr>
        <w:widowControl/>
        <w:numPr>
          <w:ilvl w:val="0"/>
          <w:numId w:val="0"/>
        </w:numPr>
        <w:spacing w:line="400" w:lineRule="exact"/>
        <w:jc w:val="left"/>
        <w:rPr>
          <w:rFonts w:hint="eastAsia" w:ascii="方正仿宋_GBK" w:hAnsi="宋体" w:eastAsia="方正仿宋_GBK"/>
          <w:color w:val="auto"/>
          <w:sz w:val="24"/>
          <w:szCs w:val="24"/>
          <w:lang w:eastAsia="zh-CN"/>
        </w:rPr>
      </w:pPr>
    </w:p>
    <w:p w14:paraId="4868E117">
      <w:pPr>
        <w:widowControl/>
        <w:numPr>
          <w:ilvl w:val="0"/>
          <w:numId w:val="0"/>
        </w:numPr>
        <w:spacing w:line="400" w:lineRule="exact"/>
        <w:jc w:val="left"/>
        <w:rPr>
          <w:rFonts w:hint="eastAsia" w:ascii="方正仿宋_GBK" w:hAnsi="宋体" w:eastAsia="方正仿宋_GBK"/>
          <w:color w:val="auto"/>
          <w:sz w:val="24"/>
          <w:szCs w:val="24"/>
          <w:lang w:eastAsia="zh-CN"/>
        </w:rPr>
      </w:pPr>
    </w:p>
    <w:p w14:paraId="3529E23D">
      <w:pPr>
        <w:widowControl/>
        <w:numPr>
          <w:ilvl w:val="0"/>
          <w:numId w:val="0"/>
        </w:numPr>
        <w:spacing w:line="400" w:lineRule="exact"/>
        <w:jc w:val="left"/>
        <w:rPr>
          <w:rFonts w:hint="eastAsia" w:ascii="方正仿宋_GBK" w:hAnsi="宋体" w:eastAsia="方正仿宋_GBK"/>
          <w:color w:val="auto"/>
          <w:sz w:val="24"/>
          <w:szCs w:val="24"/>
          <w:lang w:eastAsia="zh-CN"/>
        </w:rPr>
      </w:pPr>
    </w:p>
    <w:p w14:paraId="230F31FB">
      <w:pPr>
        <w:widowControl/>
        <w:numPr>
          <w:ilvl w:val="0"/>
          <w:numId w:val="0"/>
        </w:numPr>
        <w:spacing w:line="400" w:lineRule="exact"/>
        <w:jc w:val="left"/>
        <w:rPr>
          <w:rFonts w:hint="eastAsia" w:ascii="方正仿宋_GBK" w:hAnsi="宋体" w:eastAsia="方正仿宋_GBK"/>
          <w:color w:val="auto"/>
          <w:sz w:val="24"/>
          <w:szCs w:val="24"/>
          <w:lang w:eastAsia="zh-CN"/>
        </w:rPr>
      </w:pPr>
    </w:p>
    <w:p w14:paraId="2E49D3C0">
      <w:pPr>
        <w:widowControl/>
        <w:numPr>
          <w:ilvl w:val="0"/>
          <w:numId w:val="0"/>
        </w:numPr>
        <w:spacing w:line="400" w:lineRule="exact"/>
        <w:jc w:val="left"/>
        <w:rPr>
          <w:rFonts w:hint="eastAsia" w:ascii="方正仿宋_GBK" w:hAnsi="宋体" w:eastAsia="方正仿宋_GBK"/>
          <w:color w:val="auto"/>
          <w:sz w:val="24"/>
          <w:szCs w:val="24"/>
          <w:lang w:eastAsia="zh-CN"/>
        </w:rPr>
      </w:pPr>
    </w:p>
    <w:p w14:paraId="4569020A">
      <w:pPr>
        <w:pStyle w:val="2"/>
        <w:adjustRightInd w:val="0"/>
        <w:snapToGrid w:val="0"/>
        <w:spacing w:before="0" w:after="0" w:line="400" w:lineRule="exact"/>
        <w:ind w:firstLine="482" w:firstLineChars="200"/>
        <w:rPr>
          <w:rFonts w:hint="eastAsia" w:ascii="方正仿宋_GBK" w:hAnsi="宋体" w:eastAsia="方正仿宋_GBK"/>
          <w:sz w:val="24"/>
        </w:rPr>
      </w:pPr>
      <w:r>
        <w:rPr>
          <w:rFonts w:hint="eastAsia" w:ascii="方正仿宋_GBK" w:hAnsi="宋体" w:eastAsia="方正仿宋_GBK"/>
          <w:sz w:val="24"/>
        </w:rPr>
        <w:t>五、</w:t>
      </w:r>
      <w:bookmarkEnd w:id="66"/>
      <w:bookmarkEnd w:id="67"/>
      <w:bookmarkEnd w:id="68"/>
      <w:r>
        <w:rPr>
          <w:rFonts w:hint="eastAsia" w:ascii="方正仿宋_GBK" w:hAnsi="宋体" w:eastAsia="方正仿宋_GBK"/>
          <w:sz w:val="24"/>
        </w:rPr>
        <w:t>其他资料</w:t>
      </w:r>
      <w:bookmarkEnd w:id="69"/>
      <w:bookmarkEnd w:id="70"/>
      <w:bookmarkEnd w:id="71"/>
      <w:bookmarkEnd w:id="72"/>
    </w:p>
    <w:p w14:paraId="29B76DBA">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0C15EBF3">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14:paraId="2CD4371D">
      <w:pPr>
        <w:pStyle w:val="6"/>
        <w:rPr>
          <w:rFonts w:hint="eastAsia"/>
        </w:rPr>
      </w:pPr>
    </w:p>
    <w:p w14:paraId="5482A038">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14:paraId="718E0E29">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14:paraId="40A72F3A">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14:paraId="1264245E">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14:paraId="7980620D">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14:paraId="035B1C4F">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14:paraId="1984191A">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14:paraId="48A1998E">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14:paraId="2B8191C9">
      <w:pPr>
        <w:pStyle w:val="6"/>
        <w:rPr>
          <w:rFonts w:hint="eastAsia"/>
        </w:rPr>
      </w:pPr>
      <w:r>
        <w:rPr>
          <w:rFonts w:hint="eastAsia"/>
        </w:rPr>
        <w:t>　　　</w:t>
      </w:r>
    </w:p>
    <w:p w14:paraId="201EA2BD">
      <w:pPr>
        <w:pStyle w:val="6"/>
        <w:rPr>
          <w:rFonts w:hint="eastAsia" w:ascii="方正仿宋_GBK" w:hAnsi="方正仿宋_GBK" w:eastAsia="方正仿宋_GBK" w:cs="方正仿宋_GBK"/>
          <w:sz w:val="24"/>
          <w:szCs w:val="32"/>
        </w:rPr>
      </w:pPr>
      <w:r>
        <w:rPr>
          <w:rFonts w:hint="eastAsia"/>
        </w:rPr>
        <w:t>　　　</w:t>
      </w:r>
    </w:p>
    <w:p w14:paraId="74AB1D4A">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14:paraId="23A102E5">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14:paraId="0ADC6CFE">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14:paraId="6C7C25AF">
      <w:pPr>
        <w:widowControl/>
        <w:spacing w:line="400" w:lineRule="exact"/>
        <w:ind w:firstLine="480" w:firstLineChars="200"/>
        <w:jc w:val="left"/>
        <w:rPr>
          <w:rFonts w:hint="eastAsia" w:ascii="方正仿宋_GBK" w:hAnsi="宋体" w:eastAsia="方正仿宋_GBK"/>
          <w:sz w:val="24"/>
          <w:szCs w:val="24"/>
          <w:lang w:val="en-US" w:eastAsia="zh-CN"/>
        </w:rPr>
      </w:pPr>
    </w:p>
    <w:p w14:paraId="1F1541A4">
      <w:pPr>
        <w:pStyle w:val="11"/>
        <w:rPr>
          <w:rFonts w:hint="eastAsia"/>
          <w:lang w:val="en-US" w:eastAsia="zh-CN"/>
        </w:rPr>
      </w:pPr>
    </w:p>
    <w:p w14:paraId="60371143">
      <w:pPr>
        <w:widowControl/>
        <w:spacing w:line="400" w:lineRule="exact"/>
        <w:ind w:firstLine="480" w:firstLineChars="200"/>
        <w:jc w:val="left"/>
        <w:rPr>
          <w:rFonts w:hint="eastAsia" w:ascii="方正仿宋_GBK" w:hAnsi="宋体" w:eastAsia="方正仿宋_GBK"/>
          <w:sz w:val="24"/>
          <w:szCs w:val="24"/>
          <w:lang w:val="en-US" w:eastAsia="zh-CN"/>
        </w:rPr>
      </w:pPr>
    </w:p>
    <w:p w14:paraId="649FEC86">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其他与项目有关的资料（自附）</w:t>
      </w:r>
    </w:p>
    <w:p w14:paraId="2B031F80">
      <w:pPr>
        <w:widowControl/>
        <w:spacing w:line="400" w:lineRule="exact"/>
        <w:ind w:firstLine="480" w:firstLineChars="200"/>
        <w:jc w:val="left"/>
        <w:rPr>
          <w:rFonts w:hint="eastAsia" w:ascii="方正仿宋_GBK" w:hAnsi="宋体" w:eastAsia="方正仿宋_GBK"/>
          <w:sz w:val="24"/>
          <w:szCs w:val="24"/>
          <w:lang w:val="en-US" w:eastAsia="zh-CN"/>
        </w:rPr>
      </w:pPr>
    </w:p>
    <w:p w14:paraId="103BE2E4">
      <w:pPr>
        <w:widowControl/>
        <w:spacing w:line="400" w:lineRule="exact"/>
        <w:ind w:firstLine="480" w:firstLineChars="200"/>
        <w:jc w:val="left"/>
        <w:rPr>
          <w:rFonts w:hint="eastAsia" w:ascii="方正仿宋_GBK" w:hAnsi="宋体" w:eastAsia="方正仿宋_GBK"/>
          <w:sz w:val="24"/>
          <w:szCs w:val="24"/>
          <w:lang w:val="en-US" w:eastAsia="zh-CN"/>
        </w:rPr>
      </w:pPr>
    </w:p>
    <w:p w14:paraId="7DAFC4C8">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E786AEE-F427-4AE8-B060-3108B3C2B76F}"/>
  </w:font>
  <w:font w:name="方正仿宋_GBK">
    <w:panose1 w:val="02000000000000000000"/>
    <w:charset w:val="86"/>
    <w:family w:val="auto"/>
    <w:pitch w:val="default"/>
    <w:sig w:usb0="A00002BF" w:usb1="38CF7CFA" w:usb2="00082016" w:usb3="00000000" w:csb0="00040001" w:csb1="00000000"/>
    <w:embedRegular r:id="rId2" w:fontKey="{CBC3ED8B-F5BE-461C-B681-1D9D1CCA8BE5}"/>
  </w:font>
  <w:font w:name="仿宋">
    <w:panose1 w:val="02010609060101010101"/>
    <w:charset w:val="86"/>
    <w:family w:val="modern"/>
    <w:pitch w:val="default"/>
    <w:sig w:usb0="800002BF" w:usb1="38CF7CFA" w:usb2="00000016" w:usb3="00000000" w:csb0="00040001" w:csb1="00000000"/>
    <w:embedRegular r:id="rId3" w:fontKey="{80E660B8-3D54-4635-BADF-EF00C0D2EAC9}"/>
  </w:font>
  <w:font w:name="仿宋_GB2312">
    <w:altName w:val="仿宋"/>
    <w:panose1 w:val="00000000000000000000"/>
    <w:charset w:val="86"/>
    <w:family w:val="modern"/>
    <w:pitch w:val="default"/>
    <w:sig w:usb0="00000000" w:usb1="00000000" w:usb2="00000010" w:usb3="00000000" w:csb0="00040000" w:csb1="00000000"/>
    <w:embedRegular r:id="rId4" w:fontKey="{72BA84EE-9DAC-4868-B7A2-6B5F1A4239B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4000B"/>
    <w:multiLevelType w:val="singleLevel"/>
    <w:tmpl w:val="8A24000B"/>
    <w:lvl w:ilvl="0" w:tentative="0">
      <w:start w:val="5"/>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abstractNum w:abstractNumId="2">
    <w:nsid w:val="3FBA7668"/>
    <w:multiLevelType w:val="singleLevel"/>
    <w:tmpl w:val="3FBA7668"/>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15021"/>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A39F9"/>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91F4C"/>
    <w:rsid w:val="01BD0AF0"/>
    <w:rsid w:val="01F77149"/>
    <w:rsid w:val="02180A58"/>
    <w:rsid w:val="02615062"/>
    <w:rsid w:val="02BB660D"/>
    <w:rsid w:val="042654E7"/>
    <w:rsid w:val="05084823"/>
    <w:rsid w:val="052B0814"/>
    <w:rsid w:val="0553737F"/>
    <w:rsid w:val="055E66C3"/>
    <w:rsid w:val="0644429B"/>
    <w:rsid w:val="07040234"/>
    <w:rsid w:val="08041D76"/>
    <w:rsid w:val="09655DC8"/>
    <w:rsid w:val="098B64A1"/>
    <w:rsid w:val="0A8C3C5A"/>
    <w:rsid w:val="0B145FD1"/>
    <w:rsid w:val="0B4E3BB1"/>
    <w:rsid w:val="0D5E7858"/>
    <w:rsid w:val="0DBD6915"/>
    <w:rsid w:val="0DE620DB"/>
    <w:rsid w:val="0E653757"/>
    <w:rsid w:val="0ED07A7C"/>
    <w:rsid w:val="0EF324E5"/>
    <w:rsid w:val="0FC01DDD"/>
    <w:rsid w:val="0FC2411A"/>
    <w:rsid w:val="10DC01C8"/>
    <w:rsid w:val="116503A8"/>
    <w:rsid w:val="11EB2566"/>
    <w:rsid w:val="133F76F0"/>
    <w:rsid w:val="13704662"/>
    <w:rsid w:val="13814630"/>
    <w:rsid w:val="13DF3FC3"/>
    <w:rsid w:val="14546274"/>
    <w:rsid w:val="14A409DB"/>
    <w:rsid w:val="15625621"/>
    <w:rsid w:val="15F441A8"/>
    <w:rsid w:val="16A60816"/>
    <w:rsid w:val="16FC4422"/>
    <w:rsid w:val="17F26FAE"/>
    <w:rsid w:val="18687FAE"/>
    <w:rsid w:val="19DC7BC1"/>
    <w:rsid w:val="1AC856F5"/>
    <w:rsid w:val="1B9A35D8"/>
    <w:rsid w:val="1BD877D9"/>
    <w:rsid w:val="1BD94DAD"/>
    <w:rsid w:val="1CEF7D0C"/>
    <w:rsid w:val="1D54216D"/>
    <w:rsid w:val="1D55050B"/>
    <w:rsid w:val="1E3356E8"/>
    <w:rsid w:val="1EC1404B"/>
    <w:rsid w:val="1EDB5833"/>
    <w:rsid w:val="1FD86743"/>
    <w:rsid w:val="201D7DBD"/>
    <w:rsid w:val="21546A66"/>
    <w:rsid w:val="21693711"/>
    <w:rsid w:val="21FD7BFC"/>
    <w:rsid w:val="22505E39"/>
    <w:rsid w:val="226E4C36"/>
    <w:rsid w:val="24134AB9"/>
    <w:rsid w:val="2437495C"/>
    <w:rsid w:val="24BC54EC"/>
    <w:rsid w:val="26030B51"/>
    <w:rsid w:val="260852E0"/>
    <w:rsid w:val="270D1AB7"/>
    <w:rsid w:val="27201D62"/>
    <w:rsid w:val="29CE6BF9"/>
    <w:rsid w:val="2A680F3D"/>
    <w:rsid w:val="2AC57FFB"/>
    <w:rsid w:val="2AED7E1E"/>
    <w:rsid w:val="2B543BB6"/>
    <w:rsid w:val="2B786D91"/>
    <w:rsid w:val="2C041E33"/>
    <w:rsid w:val="2C516D69"/>
    <w:rsid w:val="2D2B3E3E"/>
    <w:rsid w:val="2D7524E6"/>
    <w:rsid w:val="2D7D5F35"/>
    <w:rsid w:val="2E8500F0"/>
    <w:rsid w:val="2E8928E3"/>
    <w:rsid w:val="305C705B"/>
    <w:rsid w:val="306B49F6"/>
    <w:rsid w:val="30BD408D"/>
    <w:rsid w:val="327114A6"/>
    <w:rsid w:val="34DF325D"/>
    <w:rsid w:val="355A64D2"/>
    <w:rsid w:val="356E302D"/>
    <w:rsid w:val="360C12AD"/>
    <w:rsid w:val="36825B67"/>
    <w:rsid w:val="36954945"/>
    <w:rsid w:val="379D7377"/>
    <w:rsid w:val="39842583"/>
    <w:rsid w:val="39C520F6"/>
    <w:rsid w:val="3A07396B"/>
    <w:rsid w:val="3A757783"/>
    <w:rsid w:val="3B607EC1"/>
    <w:rsid w:val="3B82689F"/>
    <w:rsid w:val="3CA51C1E"/>
    <w:rsid w:val="3D0B21A9"/>
    <w:rsid w:val="3E752DC9"/>
    <w:rsid w:val="3FF83425"/>
    <w:rsid w:val="4026695E"/>
    <w:rsid w:val="41A53F56"/>
    <w:rsid w:val="41AD4E8E"/>
    <w:rsid w:val="42D54C4D"/>
    <w:rsid w:val="443474E0"/>
    <w:rsid w:val="449F54C0"/>
    <w:rsid w:val="44A8542F"/>
    <w:rsid w:val="45810E43"/>
    <w:rsid w:val="466E3045"/>
    <w:rsid w:val="4684760A"/>
    <w:rsid w:val="472E3198"/>
    <w:rsid w:val="48CF1AED"/>
    <w:rsid w:val="49664A06"/>
    <w:rsid w:val="4AAF797E"/>
    <w:rsid w:val="4AD622C0"/>
    <w:rsid w:val="4B046ED0"/>
    <w:rsid w:val="4B9D04D7"/>
    <w:rsid w:val="4BA43FBA"/>
    <w:rsid w:val="4C017DE3"/>
    <w:rsid w:val="4C582C53"/>
    <w:rsid w:val="4CD82061"/>
    <w:rsid w:val="4D433F84"/>
    <w:rsid w:val="4E290A02"/>
    <w:rsid w:val="4F500606"/>
    <w:rsid w:val="4F785239"/>
    <w:rsid w:val="4FC23B75"/>
    <w:rsid w:val="50326C26"/>
    <w:rsid w:val="5080765E"/>
    <w:rsid w:val="509D5C5F"/>
    <w:rsid w:val="50AA111F"/>
    <w:rsid w:val="51E01C21"/>
    <w:rsid w:val="52F56DBE"/>
    <w:rsid w:val="553D2826"/>
    <w:rsid w:val="561C13CB"/>
    <w:rsid w:val="56210721"/>
    <w:rsid w:val="56E919B9"/>
    <w:rsid w:val="578155EF"/>
    <w:rsid w:val="57CB0088"/>
    <w:rsid w:val="57FC74F5"/>
    <w:rsid w:val="596468E9"/>
    <w:rsid w:val="59ED6194"/>
    <w:rsid w:val="59F15ACE"/>
    <w:rsid w:val="5B395A82"/>
    <w:rsid w:val="5B7C4516"/>
    <w:rsid w:val="5B9F4616"/>
    <w:rsid w:val="5BDE39BF"/>
    <w:rsid w:val="5D24510E"/>
    <w:rsid w:val="5D3E1D04"/>
    <w:rsid w:val="5D9A2252"/>
    <w:rsid w:val="5DD35E0B"/>
    <w:rsid w:val="5EC809F4"/>
    <w:rsid w:val="5F1818BF"/>
    <w:rsid w:val="5F6A3B63"/>
    <w:rsid w:val="603F4A02"/>
    <w:rsid w:val="62AC472E"/>
    <w:rsid w:val="63C427FD"/>
    <w:rsid w:val="63E562C2"/>
    <w:rsid w:val="64434207"/>
    <w:rsid w:val="644A5BFB"/>
    <w:rsid w:val="64C85426"/>
    <w:rsid w:val="64CF0321"/>
    <w:rsid w:val="65A61FE8"/>
    <w:rsid w:val="669453A6"/>
    <w:rsid w:val="66D04197"/>
    <w:rsid w:val="672804FC"/>
    <w:rsid w:val="67991669"/>
    <w:rsid w:val="68246BFD"/>
    <w:rsid w:val="68A32B48"/>
    <w:rsid w:val="6A4D43B8"/>
    <w:rsid w:val="6A8D37D7"/>
    <w:rsid w:val="6AD97004"/>
    <w:rsid w:val="6C07661A"/>
    <w:rsid w:val="6C1F3525"/>
    <w:rsid w:val="6C767210"/>
    <w:rsid w:val="6CA672D2"/>
    <w:rsid w:val="6E1D2C52"/>
    <w:rsid w:val="6E902A69"/>
    <w:rsid w:val="6EFD7139"/>
    <w:rsid w:val="70787102"/>
    <w:rsid w:val="708B4D5C"/>
    <w:rsid w:val="723A6707"/>
    <w:rsid w:val="72C377F4"/>
    <w:rsid w:val="733A2D9F"/>
    <w:rsid w:val="73445ECA"/>
    <w:rsid w:val="73EA2176"/>
    <w:rsid w:val="746F3C0B"/>
    <w:rsid w:val="759977E2"/>
    <w:rsid w:val="765760D0"/>
    <w:rsid w:val="770F5F97"/>
    <w:rsid w:val="78280961"/>
    <w:rsid w:val="794F06AD"/>
    <w:rsid w:val="7A2E229C"/>
    <w:rsid w:val="7A551F3B"/>
    <w:rsid w:val="7AA15452"/>
    <w:rsid w:val="7B5D7B47"/>
    <w:rsid w:val="7B8D1379"/>
    <w:rsid w:val="7CA547CE"/>
    <w:rsid w:val="7DE97423"/>
    <w:rsid w:val="7DF64125"/>
    <w:rsid w:val="7E4C50C0"/>
    <w:rsid w:val="7F2C014E"/>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next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20</Pages>
  <Words>6865</Words>
  <Characters>7223</Characters>
  <Lines>12</Lines>
  <Paragraphs>3</Paragraphs>
  <TotalTime>6</TotalTime>
  <ScaleCrop>false</ScaleCrop>
  <LinksUpToDate>false</LinksUpToDate>
  <CharactersWithSpaces>8164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缪洪宇</cp:lastModifiedBy>
  <dcterms:modified xsi:type="dcterms:W3CDTF">2025-06-16T08:15:02Z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B35FEFE1FDC54556BEF2815D55E6B32D_13</vt:lpwstr>
  </property>
  <property fmtid="{D5CDD505-2E9C-101B-9397-08002B2CF9AE}" pid="4" name="KSOTemplateDocerSaveRecord">
    <vt:lpwstr>eyJoZGlkIjoiYTAzNTY4ZGM4NmZhYzcyYTg2MmM4YjA5NDk5MDNkMWYiLCJ1c2VySWQiOiIxNzEwMjI5MDE5In0=</vt:lpwstr>
  </property>
</Properties>
</file>