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急救类医用耗材常规</w:t>
      </w:r>
      <w:r>
        <w:rPr>
          <w:rFonts w:hint="default" w:ascii="Times New Roman" w:hAnsi="Times New Roman" w:eastAsia="方正仿宋_GBK" w:cs="Times New Roman"/>
          <w:b/>
          <w:bCs/>
          <w:color w:val="000000"/>
          <w:sz w:val="28"/>
          <w:szCs w:val="28"/>
          <w:lang w:val="en-US" w:eastAsia="zh-CN"/>
        </w:rPr>
        <w:t>采购需求文件</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551ABE5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重庆市第四人民医院本着公平、公正、公开、诚信的原则，拟对医院</w:t>
      </w:r>
      <w:r>
        <w:rPr>
          <w:rFonts w:hint="eastAsia" w:ascii="Times New Roman" w:hAnsi="Times New Roman" w:eastAsia="方正仿宋_GBK" w:cs="Times New Roman"/>
          <w:color w:val="000000"/>
          <w:sz w:val="24"/>
          <w:szCs w:val="24"/>
          <w:lang w:val="en-US" w:eastAsia="zh-CN"/>
        </w:rPr>
        <w:t>急救类医用耗材常规</w:t>
      </w:r>
      <w:r>
        <w:rPr>
          <w:rFonts w:hint="default" w:ascii="Times New Roman" w:hAnsi="Times New Roman" w:eastAsia="方正仿宋_GBK" w:cs="Times New Roman"/>
          <w:color w:val="000000"/>
          <w:sz w:val="24"/>
          <w:szCs w:val="24"/>
          <w:lang w:val="en-US" w:eastAsia="zh-CN"/>
        </w:rPr>
        <w:t>采购项目</w:t>
      </w:r>
      <w:r>
        <w:rPr>
          <w:rFonts w:hint="default" w:ascii="Times New Roman" w:hAnsi="Times New Roman" w:eastAsia="方正仿宋_GBK" w:cs="Times New Roman"/>
          <w:color w:val="000000"/>
          <w:sz w:val="24"/>
          <w:szCs w:val="24"/>
        </w:rPr>
        <w:t>进行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14:paraId="1DC4C454">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5295"/>
      <w:bookmarkStart w:id="2" w:name="_Toc16790"/>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2"/>
        <w:tblW w:w="10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696"/>
        <w:gridCol w:w="2779"/>
        <w:gridCol w:w="1711"/>
        <w:gridCol w:w="2694"/>
      </w:tblGrid>
      <w:tr w14:paraId="6E23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36" w:type="dxa"/>
            <w:tcBorders>
              <w:top w:val="single" w:color="auto" w:sz="4" w:space="0"/>
              <w:left w:val="single" w:color="auto" w:sz="4" w:space="0"/>
              <w:right w:val="single" w:color="auto" w:sz="4" w:space="0"/>
            </w:tcBorders>
            <w:vAlign w:val="center"/>
          </w:tcPr>
          <w:p w14:paraId="2A93FF3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包号</w:t>
            </w:r>
          </w:p>
        </w:tc>
        <w:tc>
          <w:tcPr>
            <w:tcW w:w="2696" w:type="dxa"/>
            <w:tcBorders>
              <w:top w:val="single" w:color="auto" w:sz="4" w:space="0"/>
              <w:left w:val="single" w:color="auto" w:sz="4" w:space="0"/>
              <w:right w:val="single" w:color="auto" w:sz="4" w:space="0"/>
            </w:tcBorders>
            <w:vAlign w:val="center"/>
          </w:tcPr>
          <w:p w14:paraId="2D29155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2779" w:type="dxa"/>
            <w:tcBorders>
              <w:top w:val="single" w:color="auto" w:sz="4" w:space="0"/>
              <w:left w:val="single" w:color="auto" w:sz="4" w:space="0"/>
              <w:right w:val="single" w:color="auto" w:sz="4" w:space="0"/>
            </w:tcBorders>
            <w:vAlign w:val="center"/>
          </w:tcPr>
          <w:p w14:paraId="5305C251">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说明</w:t>
            </w:r>
          </w:p>
        </w:tc>
        <w:tc>
          <w:tcPr>
            <w:tcW w:w="1711" w:type="dxa"/>
            <w:tcBorders>
              <w:top w:val="single" w:color="auto" w:sz="4" w:space="0"/>
              <w:left w:val="single" w:color="auto" w:sz="4" w:space="0"/>
              <w:right w:val="single" w:color="auto" w:sz="4" w:space="0"/>
            </w:tcBorders>
            <w:vAlign w:val="center"/>
          </w:tcPr>
          <w:p w14:paraId="2F1E3C93">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694" w:type="dxa"/>
            <w:tcBorders>
              <w:top w:val="single" w:color="auto" w:sz="4" w:space="0"/>
              <w:left w:val="single" w:color="auto" w:sz="4" w:space="0"/>
              <w:right w:val="single" w:color="auto" w:sz="4" w:space="0"/>
            </w:tcBorders>
            <w:vAlign w:val="center"/>
          </w:tcPr>
          <w:p w14:paraId="64402454">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14:paraId="17ED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36" w:type="dxa"/>
            <w:tcBorders>
              <w:left w:val="single" w:color="auto" w:sz="4" w:space="0"/>
              <w:right w:val="single" w:color="auto" w:sz="4" w:space="0"/>
            </w:tcBorders>
            <w:vAlign w:val="center"/>
          </w:tcPr>
          <w:p w14:paraId="2E9977B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2696" w:type="dxa"/>
            <w:tcBorders>
              <w:left w:val="single" w:color="auto" w:sz="4" w:space="0"/>
              <w:right w:val="single" w:color="auto" w:sz="4" w:space="0"/>
            </w:tcBorders>
            <w:vAlign w:val="center"/>
          </w:tcPr>
          <w:p w14:paraId="66BF0A3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一次性麻醉咽喉镜及配套手柄</w:t>
            </w:r>
          </w:p>
        </w:tc>
        <w:tc>
          <w:tcPr>
            <w:tcW w:w="2779" w:type="dxa"/>
            <w:tcBorders>
              <w:left w:val="single" w:color="auto" w:sz="4" w:space="0"/>
              <w:right w:val="single" w:color="auto" w:sz="4" w:space="0"/>
            </w:tcBorders>
            <w:vAlign w:val="center"/>
          </w:tcPr>
          <w:p w14:paraId="17411FAC">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用于喉部检查、急救及麻醉手术时协助插管</w:t>
            </w:r>
          </w:p>
        </w:tc>
        <w:tc>
          <w:tcPr>
            <w:tcW w:w="1711" w:type="dxa"/>
            <w:vMerge w:val="restart"/>
            <w:tcBorders>
              <w:left w:val="single" w:color="auto" w:sz="4" w:space="0"/>
              <w:right w:val="single" w:color="auto" w:sz="4" w:space="0"/>
            </w:tcBorders>
            <w:vAlign w:val="center"/>
          </w:tcPr>
          <w:p w14:paraId="6E16EFCB">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694" w:type="dxa"/>
            <w:vMerge w:val="restart"/>
            <w:tcBorders>
              <w:left w:val="single" w:color="auto" w:sz="4" w:space="0"/>
              <w:right w:val="single" w:color="auto" w:sz="4" w:space="0"/>
            </w:tcBorders>
            <w:vAlign w:val="center"/>
          </w:tcPr>
          <w:p w14:paraId="11AE35D8">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原则上线上采购。        </w:t>
            </w:r>
          </w:p>
          <w:p w14:paraId="53A5428F">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2、集采耗材除外。                     </w:t>
            </w:r>
          </w:p>
        </w:tc>
      </w:tr>
      <w:tr w14:paraId="4F52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6" w:type="dxa"/>
            <w:tcBorders>
              <w:left w:val="single" w:color="auto" w:sz="4" w:space="0"/>
              <w:right w:val="single" w:color="auto" w:sz="4" w:space="0"/>
            </w:tcBorders>
            <w:vAlign w:val="center"/>
          </w:tcPr>
          <w:p w14:paraId="289229CA">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w:t>
            </w:r>
          </w:p>
        </w:tc>
        <w:tc>
          <w:tcPr>
            <w:tcW w:w="2696" w:type="dxa"/>
            <w:tcBorders>
              <w:left w:val="single" w:color="auto" w:sz="4" w:space="0"/>
              <w:right w:val="single" w:color="auto" w:sz="4" w:space="0"/>
            </w:tcBorders>
            <w:vAlign w:val="center"/>
          </w:tcPr>
          <w:p w14:paraId="0ADB7AF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视频喉镜片</w:t>
            </w:r>
          </w:p>
        </w:tc>
        <w:tc>
          <w:tcPr>
            <w:tcW w:w="2779" w:type="dxa"/>
            <w:tcBorders>
              <w:left w:val="single" w:color="auto" w:sz="4" w:space="0"/>
              <w:right w:val="single" w:color="auto" w:sz="4" w:space="0"/>
            </w:tcBorders>
            <w:vAlign w:val="center"/>
          </w:tcPr>
          <w:p w14:paraId="7E453205">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1711" w:type="dxa"/>
            <w:vMerge w:val="continue"/>
            <w:tcBorders>
              <w:left w:val="single" w:color="auto" w:sz="4" w:space="0"/>
              <w:right w:val="single" w:color="auto" w:sz="4" w:space="0"/>
            </w:tcBorders>
            <w:vAlign w:val="center"/>
          </w:tcPr>
          <w:p w14:paraId="580DC248">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694" w:type="dxa"/>
            <w:vMerge w:val="continue"/>
            <w:tcBorders>
              <w:left w:val="single" w:color="auto" w:sz="4" w:space="0"/>
              <w:right w:val="single" w:color="auto" w:sz="4" w:space="0"/>
            </w:tcBorders>
            <w:vAlign w:val="center"/>
          </w:tcPr>
          <w:p w14:paraId="115E7D67">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r w14:paraId="48D4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6" w:type="dxa"/>
            <w:tcBorders>
              <w:left w:val="single" w:color="auto" w:sz="4" w:space="0"/>
              <w:right w:val="single" w:color="auto" w:sz="4" w:space="0"/>
            </w:tcBorders>
            <w:vAlign w:val="center"/>
          </w:tcPr>
          <w:p w14:paraId="276E5D07">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3</w:t>
            </w:r>
          </w:p>
        </w:tc>
        <w:tc>
          <w:tcPr>
            <w:tcW w:w="2696" w:type="dxa"/>
            <w:tcBorders>
              <w:left w:val="single" w:color="auto" w:sz="4" w:space="0"/>
              <w:right w:val="single" w:color="auto" w:sz="4" w:space="0"/>
            </w:tcBorders>
            <w:vAlign w:val="center"/>
          </w:tcPr>
          <w:p w14:paraId="3A93DA62">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负压吸引器过滤器</w:t>
            </w:r>
          </w:p>
        </w:tc>
        <w:tc>
          <w:tcPr>
            <w:tcW w:w="2779" w:type="dxa"/>
            <w:tcBorders>
              <w:left w:val="single" w:color="auto" w:sz="4" w:space="0"/>
              <w:right w:val="single" w:color="auto" w:sz="4" w:space="0"/>
            </w:tcBorders>
            <w:vAlign w:val="center"/>
          </w:tcPr>
          <w:p w14:paraId="14A4CB1E">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配套吸痰器使用</w:t>
            </w:r>
          </w:p>
        </w:tc>
        <w:tc>
          <w:tcPr>
            <w:tcW w:w="1711" w:type="dxa"/>
            <w:vMerge w:val="continue"/>
            <w:tcBorders>
              <w:left w:val="single" w:color="auto" w:sz="4" w:space="0"/>
              <w:right w:val="single" w:color="auto" w:sz="4" w:space="0"/>
            </w:tcBorders>
            <w:vAlign w:val="center"/>
          </w:tcPr>
          <w:p w14:paraId="6DDD8B9C">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694" w:type="dxa"/>
            <w:vMerge w:val="continue"/>
            <w:tcBorders>
              <w:left w:val="single" w:color="auto" w:sz="4" w:space="0"/>
              <w:right w:val="single" w:color="auto" w:sz="4" w:space="0"/>
            </w:tcBorders>
            <w:vAlign w:val="center"/>
          </w:tcPr>
          <w:p w14:paraId="609E1A9B">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r w14:paraId="3C9A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6" w:type="dxa"/>
            <w:tcBorders>
              <w:left w:val="single" w:color="auto" w:sz="4" w:space="0"/>
              <w:right w:val="single" w:color="auto" w:sz="4" w:space="0"/>
            </w:tcBorders>
            <w:vAlign w:val="center"/>
          </w:tcPr>
          <w:p w14:paraId="7ABCC8E5">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4</w:t>
            </w:r>
          </w:p>
        </w:tc>
        <w:tc>
          <w:tcPr>
            <w:tcW w:w="2696" w:type="dxa"/>
            <w:tcBorders>
              <w:left w:val="single" w:color="auto" w:sz="4" w:space="0"/>
              <w:right w:val="single" w:color="auto" w:sz="4" w:space="0"/>
            </w:tcBorders>
            <w:vAlign w:val="center"/>
          </w:tcPr>
          <w:p w14:paraId="6724EFAC">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一次性喉罩及喉罩气管导管</w:t>
            </w:r>
          </w:p>
        </w:tc>
        <w:tc>
          <w:tcPr>
            <w:tcW w:w="2779" w:type="dxa"/>
            <w:tcBorders>
              <w:left w:val="single" w:color="auto" w:sz="4" w:space="0"/>
              <w:right w:val="single" w:color="auto" w:sz="4" w:space="0"/>
            </w:tcBorders>
            <w:vAlign w:val="center"/>
          </w:tcPr>
          <w:p w14:paraId="4B24E91B">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1711" w:type="dxa"/>
            <w:vMerge w:val="continue"/>
            <w:tcBorders>
              <w:left w:val="single" w:color="auto" w:sz="4" w:space="0"/>
              <w:right w:val="single" w:color="auto" w:sz="4" w:space="0"/>
            </w:tcBorders>
            <w:vAlign w:val="center"/>
          </w:tcPr>
          <w:p w14:paraId="4A6364B0">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694" w:type="dxa"/>
            <w:vMerge w:val="continue"/>
            <w:tcBorders>
              <w:left w:val="single" w:color="auto" w:sz="4" w:space="0"/>
              <w:right w:val="single" w:color="auto" w:sz="4" w:space="0"/>
            </w:tcBorders>
            <w:vAlign w:val="center"/>
          </w:tcPr>
          <w:p w14:paraId="15CE13CC">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r w14:paraId="706C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6" w:type="dxa"/>
            <w:tcBorders>
              <w:left w:val="single" w:color="auto" w:sz="4" w:space="0"/>
              <w:right w:val="single" w:color="auto" w:sz="4" w:space="0"/>
            </w:tcBorders>
            <w:vAlign w:val="center"/>
          </w:tcPr>
          <w:p w14:paraId="50491E14">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5</w:t>
            </w:r>
          </w:p>
        </w:tc>
        <w:tc>
          <w:tcPr>
            <w:tcW w:w="2696" w:type="dxa"/>
            <w:tcBorders>
              <w:left w:val="single" w:color="auto" w:sz="4" w:space="0"/>
              <w:right w:val="single" w:color="auto" w:sz="4" w:space="0"/>
            </w:tcBorders>
            <w:vAlign w:val="center"/>
          </w:tcPr>
          <w:p w14:paraId="3CE8A245">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环甲膜穿刺装置及附件</w:t>
            </w:r>
          </w:p>
        </w:tc>
        <w:tc>
          <w:tcPr>
            <w:tcW w:w="2779" w:type="dxa"/>
            <w:tcBorders>
              <w:left w:val="single" w:color="auto" w:sz="4" w:space="0"/>
              <w:right w:val="single" w:color="auto" w:sz="4" w:space="0"/>
            </w:tcBorders>
            <w:vAlign w:val="center"/>
          </w:tcPr>
          <w:p w14:paraId="628D36AB">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1711" w:type="dxa"/>
            <w:vMerge w:val="continue"/>
            <w:tcBorders>
              <w:left w:val="single" w:color="auto" w:sz="4" w:space="0"/>
              <w:right w:val="single" w:color="auto" w:sz="4" w:space="0"/>
            </w:tcBorders>
            <w:vAlign w:val="center"/>
          </w:tcPr>
          <w:p w14:paraId="754DF8FF">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694" w:type="dxa"/>
            <w:vMerge w:val="continue"/>
            <w:tcBorders>
              <w:left w:val="single" w:color="auto" w:sz="4" w:space="0"/>
              <w:right w:val="single" w:color="auto" w:sz="4" w:space="0"/>
            </w:tcBorders>
            <w:vAlign w:val="center"/>
          </w:tcPr>
          <w:p w14:paraId="7B94E200">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bl>
    <w:p w14:paraId="42A7C56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EBBBFAE">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30975"/>
      <w:bookmarkStart w:id="6" w:name="_Toc24964"/>
      <w:bookmarkStart w:id="7" w:name="_Toc530045187"/>
      <w:r>
        <w:rPr>
          <w:rFonts w:hint="default" w:ascii="Times New Roman" w:hAnsi="Times New Roman" w:eastAsia="方正仿宋_GBK" w:cs="Times New Roman"/>
          <w:color w:val="000000"/>
          <w:sz w:val="24"/>
          <w:szCs w:val="24"/>
        </w:rPr>
        <w:t>三、供应商的资格条件</w:t>
      </w:r>
      <w:bookmarkEnd w:id="5"/>
      <w:bookmarkEnd w:id="6"/>
      <w:bookmarkEnd w:id="7"/>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500D4A99">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4E87B9B1">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6AB79273">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256F3CAF">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0662D5EE">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0903CA1D">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77895081">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3976"/>
      <w:bookmarkStart w:id="9" w:name="_Toc22548773"/>
      <w:bookmarkStart w:id="10" w:name="_Toc9401"/>
      <w:bookmarkStart w:id="11" w:name="_Toc6178"/>
      <w:bookmarkStart w:id="12" w:name="_Toc1965"/>
      <w:bookmarkStart w:id="13" w:name="_Toc17509"/>
      <w:bookmarkStart w:id="14" w:name="_Toc26564"/>
      <w:bookmarkStart w:id="15" w:name="_Toc21930"/>
      <w:bookmarkStart w:id="16" w:name="_Toc3374"/>
      <w:bookmarkStart w:id="17" w:name="_Toc11412"/>
    </w:p>
    <w:p w14:paraId="5BC1891D">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35C7CFE8">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3A24C80F">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4D9AE1C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14:paraId="2D21F51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14:paraId="2B64AAA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B35815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00E46DF0">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1B1BB10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127D9B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14:paraId="79891BA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6962697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8</w:t>
      </w:r>
      <w:r>
        <w:rPr>
          <w:rFonts w:hint="default" w:ascii="Times New Roman" w:hAnsi="Times New Roman" w:eastAsia="方正仿宋_GBK" w:cs="Times New Roman"/>
          <w:color w:val="000000"/>
          <w:sz w:val="24"/>
          <w:szCs w:val="24"/>
        </w:rPr>
        <w:t>日）起三个工作日。</w:t>
      </w:r>
    </w:p>
    <w:p w14:paraId="2D951F8B">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13</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14:paraId="5069B003">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14:paraId="4D33EA3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14:paraId="1B8B7CAA">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bookmarkStart w:id="53" w:name="_GoBack"/>
      <w:bookmarkEnd w:id="53"/>
    </w:p>
    <w:p w14:paraId="46DA1AA3">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p>
    <w:p w14:paraId="2AC52C57">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450AD71E">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7ABE9CE4">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14:paraId="7D0B1777">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14:paraId="68C475B4">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6933"/>
      <w:bookmarkStart w:id="19" w:name="_Toc13490"/>
      <w:bookmarkStart w:id="20" w:name="_Toc21862"/>
      <w:bookmarkStart w:id="21" w:name="_Toc31639"/>
      <w:bookmarkStart w:id="22" w:name="_Toc527828387"/>
      <w:bookmarkStart w:id="23" w:name="_Toc517367960"/>
      <w:bookmarkStart w:id="24" w:name="_Toc31810"/>
      <w:bookmarkStart w:id="25" w:name="_Toc22978"/>
      <w:bookmarkStart w:id="26" w:name="_Toc8132"/>
      <w:bookmarkStart w:id="27" w:name="_Toc517368027"/>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14:paraId="21E45F4D">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0819AE9D">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05A97CE4">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11A2EB25">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14:paraId="0F0849F2">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166045D7">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14:paraId="7E5580BF">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73826AC9">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63FC2466">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5112EDC4">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4CF9DDF9">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09A9A209">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41415B9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14:paraId="11A3BBBA">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1574F1B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14:paraId="7029FC23">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1495"/>
      <w:bookmarkStart w:id="30" w:name="_Toc517368028"/>
      <w:bookmarkStart w:id="31" w:name="_Toc24167"/>
      <w:bookmarkStart w:id="32" w:name="_Toc24060"/>
      <w:bookmarkStart w:id="33" w:name="_Toc15317"/>
      <w:bookmarkStart w:id="34" w:name="_Toc527828388"/>
      <w:bookmarkStart w:id="35" w:name="_Toc517367961"/>
      <w:bookmarkStart w:id="36" w:name="_Toc20734"/>
      <w:bookmarkStart w:id="37" w:name="_Toc2188"/>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14:paraId="20786C5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0697022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043B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DB9D2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1E737E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BD9BCE6">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290522A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18D2F29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33F668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7EF39819">
      <w:pPr>
        <w:pStyle w:val="5"/>
        <w:ind w:firstLine="562"/>
        <w:rPr>
          <w:rFonts w:hint="default" w:ascii="Times New Roman" w:hAnsi="Times New Roman" w:cs="Times New Roman"/>
        </w:rPr>
      </w:pPr>
    </w:p>
    <w:p w14:paraId="6D5205A6">
      <w:pPr>
        <w:pStyle w:val="5"/>
        <w:ind w:firstLine="562"/>
        <w:rPr>
          <w:rFonts w:hint="default" w:ascii="Times New Roman" w:hAnsi="Times New Roman" w:cs="Times New Roman"/>
        </w:rPr>
      </w:pPr>
    </w:p>
    <w:p w14:paraId="14366DFE">
      <w:pPr>
        <w:pStyle w:val="5"/>
        <w:ind w:firstLine="562"/>
        <w:rPr>
          <w:rFonts w:hint="default" w:ascii="Times New Roman" w:hAnsi="Times New Roman" w:cs="Times New Roman"/>
        </w:rPr>
      </w:pPr>
    </w:p>
    <w:p w14:paraId="2D81736B">
      <w:pPr>
        <w:pStyle w:val="5"/>
        <w:ind w:firstLine="562"/>
        <w:rPr>
          <w:rFonts w:hint="default" w:ascii="Times New Roman" w:hAnsi="Times New Roman" w:cs="Times New Roman"/>
        </w:rPr>
      </w:pPr>
    </w:p>
    <w:p w14:paraId="06E5B021">
      <w:pPr>
        <w:pStyle w:val="5"/>
        <w:ind w:firstLine="562"/>
        <w:rPr>
          <w:rFonts w:hint="default" w:ascii="Times New Roman" w:hAnsi="Times New Roman" w:cs="Times New Roman"/>
        </w:rPr>
      </w:pPr>
    </w:p>
    <w:p w14:paraId="5E1B1299">
      <w:pPr>
        <w:pStyle w:val="5"/>
        <w:ind w:firstLine="562"/>
        <w:rPr>
          <w:rFonts w:hint="default" w:ascii="Times New Roman" w:hAnsi="Times New Roman" w:cs="Times New Roman"/>
        </w:rPr>
      </w:pPr>
    </w:p>
    <w:p w14:paraId="65F3266F">
      <w:pPr>
        <w:pStyle w:val="5"/>
        <w:ind w:firstLine="562"/>
        <w:rPr>
          <w:rFonts w:hint="default" w:ascii="Times New Roman" w:hAnsi="Times New Roman" w:cs="Times New Roman"/>
        </w:rPr>
      </w:pPr>
    </w:p>
    <w:p w14:paraId="1A26BE6E">
      <w:pPr>
        <w:pStyle w:val="5"/>
        <w:ind w:firstLine="562"/>
        <w:rPr>
          <w:rFonts w:hint="default" w:ascii="Times New Roman" w:hAnsi="Times New Roman" w:cs="Times New Roman"/>
        </w:rPr>
      </w:pPr>
    </w:p>
    <w:p w14:paraId="784AD4AF">
      <w:pPr>
        <w:pStyle w:val="5"/>
        <w:ind w:firstLine="562"/>
        <w:rPr>
          <w:rFonts w:hint="default" w:ascii="Times New Roman" w:hAnsi="Times New Roman" w:cs="Times New Roman"/>
        </w:rPr>
      </w:pPr>
    </w:p>
    <w:p w14:paraId="6227AC1E">
      <w:pPr>
        <w:pStyle w:val="5"/>
        <w:ind w:firstLine="562"/>
        <w:rPr>
          <w:rFonts w:hint="default" w:ascii="Times New Roman" w:hAnsi="Times New Roman" w:cs="Times New Roman"/>
        </w:rPr>
      </w:pPr>
    </w:p>
    <w:p w14:paraId="5C159C19">
      <w:pPr>
        <w:pStyle w:val="5"/>
        <w:ind w:firstLine="562"/>
        <w:rPr>
          <w:rFonts w:hint="default" w:ascii="Times New Roman" w:hAnsi="Times New Roman" w:cs="Times New Roman"/>
        </w:rPr>
      </w:pPr>
    </w:p>
    <w:p w14:paraId="339F4ABD">
      <w:pPr>
        <w:pStyle w:val="5"/>
        <w:ind w:firstLine="562"/>
        <w:rPr>
          <w:rFonts w:hint="default" w:ascii="Times New Roman" w:hAnsi="Times New Roman" w:cs="Times New Roman"/>
        </w:rPr>
      </w:pPr>
    </w:p>
    <w:p w14:paraId="4F3197B1">
      <w:pPr>
        <w:pStyle w:val="5"/>
        <w:ind w:firstLine="562"/>
        <w:rPr>
          <w:rFonts w:hint="default" w:ascii="Times New Roman" w:hAnsi="Times New Roman" w:cs="Times New Roman"/>
        </w:rPr>
      </w:pPr>
    </w:p>
    <w:p w14:paraId="7599EA7F">
      <w:pPr>
        <w:pStyle w:val="5"/>
        <w:ind w:firstLine="562"/>
        <w:rPr>
          <w:rFonts w:hint="default" w:ascii="Times New Roman" w:hAnsi="Times New Roman" w:cs="Times New Roman"/>
        </w:rPr>
      </w:pPr>
    </w:p>
    <w:p w14:paraId="6A8B6184">
      <w:pPr>
        <w:pStyle w:val="5"/>
        <w:ind w:firstLine="562"/>
        <w:rPr>
          <w:rFonts w:hint="default" w:ascii="Times New Roman" w:hAnsi="Times New Roman" w:cs="Times New Roman"/>
        </w:rPr>
      </w:pPr>
    </w:p>
    <w:p w14:paraId="7599D4B3">
      <w:pPr>
        <w:pStyle w:val="5"/>
        <w:ind w:firstLine="562"/>
        <w:rPr>
          <w:rFonts w:hint="default" w:ascii="Times New Roman" w:hAnsi="Times New Roman" w:cs="Times New Roman"/>
        </w:rPr>
      </w:pPr>
    </w:p>
    <w:p w14:paraId="184DFCF0">
      <w:pPr>
        <w:pStyle w:val="5"/>
        <w:ind w:firstLine="562"/>
        <w:rPr>
          <w:rFonts w:hint="default" w:ascii="Times New Roman" w:hAnsi="Times New Roman" w:cs="Times New Roman"/>
        </w:rPr>
      </w:pPr>
    </w:p>
    <w:p w14:paraId="4A579455">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0665F44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14:paraId="0E63ED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07D06F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ED071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43CA2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3F05DD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73AACBF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00D962D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14:paraId="3BD0434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29FAEA5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1CA74B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7DE83A9D">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5E8C00D">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1487FF6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159C5E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07CD555B">
      <w:pPr>
        <w:spacing w:line="400" w:lineRule="exact"/>
        <w:ind w:firstLine="480" w:firstLineChars="200"/>
        <w:rPr>
          <w:rFonts w:hint="default" w:ascii="Times New Roman" w:hAnsi="Times New Roman" w:eastAsia="方正仿宋_GBK" w:cs="Times New Roman"/>
          <w:sz w:val="24"/>
          <w:szCs w:val="24"/>
        </w:rPr>
      </w:pPr>
    </w:p>
    <w:p w14:paraId="5424261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132CE56C">
      <w:pPr>
        <w:snapToGrid w:val="0"/>
        <w:spacing w:line="500" w:lineRule="exact"/>
        <w:ind w:firstLine="480" w:firstLineChars="200"/>
        <w:rPr>
          <w:rFonts w:hint="default" w:ascii="Times New Roman" w:hAnsi="Times New Roman" w:eastAsia="方正仿宋_GBK" w:cs="Times New Roman"/>
          <w:sz w:val="24"/>
          <w:szCs w:val="28"/>
        </w:rPr>
      </w:pP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015D093A">
      <w:pPr>
        <w:spacing w:line="360" w:lineRule="auto"/>
        <w:ind w:right="480" w:firstLine="6480" w:firstLineChars="2700"/>
        <w:rPr>
          <w:rFonts w:hint="default" w:ascii="Times New Roman" w:hAnsi="Times New Roman" w:eastAsia="方正仿宋_GBK" w:cs="Times New Roman"/>
          <w:sz w:val="24"/>
          <w:szCs w:val="24"/>
        </w:rPr>
      </w:pPr>
    </w:p>
    <w:p w14:paraId="199A1964">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13008358"/>
      <w:bookmarkStart w:id="40" w:name="_Toc313888362"/>
      <w:bookmarkStart w:id="41" w:name="_Toc342913421"/>
      <w:bookmarkStart w:id="42" w:name="_Toc2082"/>
      <w:bookmarkStart w:id="43" w:name="_Toc65660382"/>
      <w:bookmarkStart w:id="44" w:name="_Toc106034662"/>
      <w:bookmarkStart w:id="45" w:name="_Toc2016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42913422"/>
      <w:bookmarkStart w:id="47" w:name="_Toc313008359"/>
      <w:bookmarkStart w:id="48" w:name="_Toc313888363"/>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0BE1B012">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6CC5A651">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4E926E53">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EB2871B">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3BB48FC">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8F2EFDF">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99FD02C">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106034663"/>
      <w:bookmarkStart w:id="50" w:name="_Toc65660383"/>
      <w:bookmarkStart w:id="51" w:name="_Toc2080"/>
      <w:bookmarkStart w:id="52" w:name="_Toc17010"/>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146A1112">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02AABC8">
      <w:pPr>
        <w:pStyle w:val="8"/>
        <w:numPr>
          <w:ilvl w:val="0"/>
          <w:numId w:val="0"/>
        </w:numPr>
        <w:spacing w:line="400" w:lineRule="exact"/>
        <w:rPr>
          <w:rFonts w:hint="default" w:ascii="Times New Roman" w:hAnsi="Times New Roman" w:eastAsia="方正仿宋_GBK" w:cs="Times New Roman"/>
          <w:sz w:val="24"/>
          <w:szCs w:val="24"/>
        </w:rPr>
      </w:pPr>
    </w:p>
    <w:p w14:paraId="541EFAD9">
      <w:pPr>
        <w:pStyle w:val="8"/>
        <w:numPr>
          <w:ilvl w:val="0"/>
          <w:numId w:val="0"/>
        </w:numPr>
        <w:spacing w:line="400" w:lineRule="exact"/>
        <w:rPr>
          <w:rFonts w:hint="default" w:ascii="Times New Roman" w:hAnsi="Times New Roman" w:eastAsia="方正仿宋_GBK" w:cs="Times New Roman"/>
          <w:sz w:val="24"/>
          <w:szCs w:val="24"/>
        </w:rPr>
      </w:pPr>
    </w:p>
    <w:p w14:paraId="6EC349E5">
      <w:pPr>
        <w:pStyle w:val="8"/>
        <w:numPr>
          <w:ilvl w:val="0"/>
          <w:numId w:val="0"/>
        </w:numPr>
        <w:spacing w:line="400" w:lineRule="exact"/>
        <w:rPr>
          <w:rFonts w:hint="default" w:ascii="Times New Roman" w:hAnsi="Times New Roman" w:eastAsia="方正仿宋_GBK" w:cs="Times New Roman"/>
          <w:sz w:val="24"/>
          <w:szCs w:val="24"/>
        </w:rPr>
      </w:pP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6B4E6E14-1A33-4488-8D24-946803F0CDB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9B23C20"/>
    <w:multiLevelType w:val="singleLevel"/>
    <w:tmpl w:val="09B23C20"/>
    <w:lvl w:ilvl="0" w:tentative="0">
      <w:start w:val="1"/>
      <w:numFmt w:val="decimal"/>
      <w:suff w:val="nothing"/>
      <w:lvlText w:val="%1、"/>
      <w:lvlJc w:val="left"/>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9"/>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9655DC8"/>
    <w:rsid w:val="0A8C3C5A"/>
    <w:rsid w:val="0B145FD1"/>
    <w:rsid w:val="0B372345"/>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A409DB"/>
    <w:rsid w:val="15625621"/>
    <w:rsid w:val="15F441A8"/>
    <w:rsid w:val="162A75BE"/>
    <w:rsid w:val="16A60816"/>
    <w:rsid w:val="17D36533"/>
    <w:rsid w:val="17F26FAE"/>
    <w:rsid w:val="18492EA2"/>
    <w:rsid w:val="18687FAE"/>
    <w:rsid w:val="19072D07"/>
    <w:rsid w:val="19804882"/>
    <w:rsid w:val="198A3FF9"/>
    <w:rsid w:val="1AAE21D3"/>
    <w:rsid w:val="1AC856F5"/>
    <w:rsid w:val="1BD877D9"/>
    <w:rsid w:val="1D54216D"/>
    <w:rsid w:val="1E27255E"/>
    <w:rsid w:val="1E3356E8"/>
    <w:rsid w:val="1E44427C"/>
    <w:rsid w:val="1EDB1A02"/>
    <w:rsid w:val="1F034475"/>
    <w:rsid w:val="1FD86743"/>
    <w:rsid w:val="1FF163C8"/>
    <w:rsid w:val="201D7DBD"/>
    <w:rsid w:val="21546A66"/>
    <w:rsid w:val="21693711"/>
    <w:rsid w:val="216A0C90"/>
    <w:rsid w:val="226E4C36"/>
    <w:rsid w:val="22AE2CBA"/>
    <w:rsid w:val="22E77460"/>
    <w:rsid w:val="233C7F0F"/>
    <w:rsid w:val="23F95523"/>
    <w:rsid w:val="240B2D63"/>
    <w:rsid w:val="2437495C"/>
    <w:rsid w:val="259B2A11"/>
    <w:rsid w:val="26030B51"/>
    <w:rsid w:val="260852E0"/>
    <w:rsid w:val="26A83F7A"/>
    <w:rsid w:val="27906EE8"/>
    <w:rsid w:val="27B842BA"/>
    <w:rsid w:val="280E56C1"/>
    <w:rsid w:val="29396A00"/>
    <w:rsid w:val="2964780D"/>
    <w:rsid w:val="29CE6BF9"/>
    <w:rsid w:val="2AC57FFB"/>
    <w:rsid w:val="2AED7E1E"/>
    <w:rsid w:val="2AF9352D"/>
    <w:rsid w:val="2C041E33"/>
    <w:rsid w:val="2C516D69"/>
    <w:rsid w:val="2C695F59"/>
    <w:rsid w:val="2D7524E6"/>
    <w:rsid w:val="2E8928E3"/>
    <w:rsid w:val="2F3A0C90"/>
    <w:rsid w:val="2F4D56BE"/>
    <w:rsid w:val="2F5A5EDA"/>
    <w:rsid w:val="2FF620A4"/>
    <w:rsid w:val="305C705B"/>
    <w:rsid w:val="30BD408D"/>
    <w:rsid w:val="327114A6"/>
    <w:rsid w:val="34192013"/>
    <w:rsid w:val="34DF325D"/>
    <w:rsid w:val="3542559A"/>
    <w:rsid w:val="35683252"/>
    <w:rsid w:val="356E302D"/>
    <w:rsid w:val="35B65708"/>
    <w:rsid w:val="36170071"/>
    <w:rsid w:val="365F5254"/>
    <w:rsid w:val="36643853"/>
    <w:rsid w:val="36825B67"/>
    <w:rsid w:val="36D52103"/>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FA01AB"/>
    <w:rsid w:val="443474E0"/>
    <w:rsid w:val="44A168CC"/>
    <w:rsid w:val="44A17DC5"/>
    <w:rsid w:val="44A8542F"/>
    <w:rsid w:val="44E95A32"/>
    <w:rsid w:val="451021B3"/>
    <w:rsid w:val="4684760A"/>
    <w:rsid w:val="47217087"/>
    <w:rsid w:val="472E3198"/>
    <w:rsid w:val="478A5995"/>
    <w:rsid w:val="49664A06"/>
    <w:rsid w:val="4A657908"/>
    <w:rsid w:val="4B046ED0"/>
    <w:rsid w:val="4B9C3509"/>
    <w:rsid w:val="4B9D04D7"/>
    <w:rsid w:val="4BA43FBA"/>
    <w:rsid w:val="4C29250E"/>
    <w:rsid w:val="4C582C53"/>
    <w:rsid w:val="4CD82061"/>
    <w:rsid w:val="4D220017"/>
    <w:rsid w:val="4D433F84"/>
    <w:rsid w:val="4D9573CB"/>
    <w:rsid w:val="4DA229BC"/>
    <w:rsid w:val="4F970559"/>
    <w:rsid w:val="509D5C5F"/>
    <w:rsid w:val="50AA111F"/>
    <w:rsid w:val="51E01C21"/>
    <w:rsid w:val="52F56DBE"/>
    <w:rsid w:val="53400388"/>
    <w:rsid w:val="54D9161F"/>
    <w:rsid w:val="54DA7145"/>
    <w:rsid w:val="550B0ED4"/>
    <w:rsid w:val="550D12C8"/>
    <w:rsid w:val="555172CD"/>
    <w:rsid w:val="56210721"/>
    <w:rsid w:val="566E5A98"/>
    <w:rsid w:val="56D6766D"/>
    <w:rsid w:val="56DC505C"/>
    <w:rsid w:val="56E919B9"/>
    <w:rsid w:val="57CB0088"/>
    <w:rsid w:val="586E02D0"/>
    <w:rsid w:val="58C6010C"/>
    <w:rsid w:val="596468E9"/>
    <w:rsid w:val="596D67DA"/>
    <w:rsid w:val="59ED6194"/>
    <w:rsid w:val="5B395A82"/>
    <w:rsid w:val="5B755C47"/>
    <w:rsid w:val="5B822532"/>
    <w:rsid w:val="5D24510E"/>
    <w:rsid w:val="5E3B6EA6"/>
    <w:rsid w:val="5E47584B"/>
    <w:rsid w:val="5EC809F4"/>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870820"/>
    <w:rsid w:val="6A8D37D7"/>
    <w:rsid w:val="6BA36B5C"/>
    <w:rsid w:val="6C1F3525"/>
    <w:rsid w:val="6C2F6015"/>
    <w:rsid w:val="6DC522E8"/>
    <w:rsid w:val="6EFD7139"/>
    <w:rsid w:val="6EFF2DD3"/>
    <w:rsid w:val="70054579"/>
    <w:rsid w:val="708B4D5C"/>
    <w:rsid w:val="7107171B"/>
    <w:rsid w:val="723A6707"/>
    <w:rsid w:val="72C377F4"/>
    <w:rsid w:val="73B21561"/>
    <w:rsid w:val="73EA2176"/>
    <w:rsid w:val="746C560B"/>
    <w:rsid w:val="74B56105"/>
    <w:rsid w:val="75536960"/>
    <w:rsid w:val="759730DD"/>
    <w:rsid w:val="759977E2"/>
    <w:rsid w:val="761E6A3A"/>
    <w:rsid w:val="770F5F97"/>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4371</Words>
  <Characters>4575</Characters>
  <Lines>12</Lines>
  <Paragraphs>3</Paragraphs>
  <TotalTime>3</TotalTime>
  <ScaleCrop>false</ScaleCrop>
  <LinksUpToDate>false</LinksUpToDate>
  <CharactersWithSpaces>5365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2025-01-08T02:40:51Z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FE8578EC5C86486EAE7842E577B586F4_13</vt:lpwstr>
  </property>
  <property fmtid="{D5CDD505-2E9C-101B-9397-08002B2CF9AE}" pid="4" name="KSOTemplateDocerSaveRecord">
    <vt:lpwstr>eyJoZGlkIjoiZDRiMGFmZWRkY2M0MDA0YWJmNmUwYzk3NjllZGQ1MTIiLCJ1c2VySWQiOiIyNTUwMzc5MTUifQ==</vt:lpwstr>
  </property>
</Properties>
</file>