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检验科微生物组设备配套试剂及耗材常规采购议价需求文件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3" w:name="_GoBack"/>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发布采购公告，但由于无供应商递交响应材料，采购终止。现发布再次采购公告，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bookmarkEnd w:id="53"/>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3"/>
        <w:tblW w:w="912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7"/>
        <w:gridCol w:w="3495"/>
        <w:gridCol w:w="1892"/>
        <w:gridCol w:w="1390"/>
        <w:gridCol w:w="17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试剂/耗材名称</w:t>
            </w:r>
          </w:p>
        </w:tc>
        <w:tc>
          <w:tcPr>
            <w:tcW w:w="1390"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171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全自动酶联免疫分析仪</w:t>
            </w:r>
            <w:r>
              <w:rPr>
                <w:rFonts w:hint="eastAsia" w:ascii="方正仿宋_GBK" w:hAnsi="方正仿宋_GBK" w:eastAsia="方正仿宋_GBK" w:cs="方正仿宋_GBK"/>
                <w:color w:val="000000"/>
                <w:sz w:val="24"/>
                <w:szCs w:val="24"/>
                <w:lang w:val="en-US" w:eastAsia="zh-CN"/>
              </w:rPr>
              <w:t>（丹娜HB-300E）</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12" w:type="dxa"/>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26564"/>
      <w:bookmarkStart w:id="9" w:name="_Toc9401"/>
      <w:bookmarkStart w:id="10" w:name="_Toc3374"/>
      <w:bookmarkStart w:id="11" w:name="_Toc22548773"/>
      <w:bookmarkStart w:id="12" w:name="_Toc21930"/>
      <w:bookmarkStart w:id="13" w:name="_Toc17509"/>
      <w:bookmarkStart w:id="14" w:name="_Toc1965"/>
      <w:bookmarkStart w:id="15" w:name="_Toc11412"/>
      <w:bookmarkStart w:id="16" w:name="_Toc6178"/>
      <w:bookmarkStart w:id="17" w:name="_Toc3976"/>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31810"/>
      <w:bookmarkStart w:id="20" w:name="_Toc8132"/>
      <w:bookmarkStart w:id="21" w:name="_Toc13490"/>
      <w:bookmarkStart w:id="22" w:name="_Toc517367960"/>
      <w:bookmarkStart w:id="23" w:name="_Toc527828387"/>
      <w:bookmarkStart w:id="24" w:name="_Toc21862"/>
      <w:bookmarkStart w:id="25" w:name="_Toc31639"/>
      <w:bookmarkStart w:id="26" w:name="_Toc6933"/>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1495"/>
      <w:bookmarkStart w:id="31" w:name="_Toc517367961"/>
      <w:bookmarkStart w:id="32" w:name="_Toc20734"/>
      <w:bookmarkStart w:id="33" w:name="_Toc517368028"/>
      <w:bookmarkStart w:id="34" w:name="_Toc24060"/>
      <w:bookmarkStart w:id="35" w:name="_Toc527828388"/>
      <w:bookmarkStart w:id="36" w:name="_Toc15317"/>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pPr>
      <w:r>
        <w:rPr>
          <w:rFonts w:hint="eastAsia" w:ascii="方正仿宋_GBK" w:hAnsi="方正仿宋_GBK" w:eastAsia="方正仿宋_GBK" w:cs="方正仿宋_GBK"/>
          <w:color w:val="000000"/>
          <w:sz w:val="24"/>
          <w:szCs w:val="24"/>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2082"/>
      <w:bookmarkStart w:id="43" w:name="_Toc10603466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6206D13-B3D2-49BD-A43C-9C01D36C2860}"/>
  </w:font>
  <w:font w:name="仿宋">
    <w:panose1 w:val="02010609060101010101"/>
    <w:charset w:val="86"/>
    <w:family w:val="modern"/>
    <w:pitch w:val="default"/>
    <w:sig w:usb0="800002BF" w:usb1="38CF7CFA" w:usb2="00000016" w:usb3="00000000" w:csb0="00040001" w:csb1="00000000"/>
    <w:embedRegular r:id="rId2" w:fontKey="{98E27021-3139-4249-942A-D911B4B6C82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221A"/>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1052C9"/>
    <w:rsid w:val="09655DC8"/>
    <w:rsid w:val="0A8C3C5A"/>
    <w:rsid w:val="0B145FD1"/>
    <w:rsid w:val="0B4E3BB1"/>
    <w:rsid w:val="0BE831F8"/>
    <w:rsid w:val="0DBD6915"/>
    <w:rsid w:val="0DDD2C4C"/>
    <w:rsid w:val="0E653757"/>
    <w:rsid w:val="0ED07A7C"/>
    <w:rsid w:val="0EF324E5"/>
    <w:rsid w:val="0F6B743C"/>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3B3434B"/>
    <w:rsid w:val="349D3C07"/>
    <w:rsid w:val="34DF325D"/>
    <w:rsid w:val="356E302D"/>
    <w:rsid w:val="36170071"/>
    <w:rsid w:val="365F5254"/>
    <w:rsid w:val="36643853"/>
    <w:rsid w:val="36825B67"/>
    <w:rsid w:val="371210D2"/>
    <w:rsid w:val="377E1DDD"/>
    <w:rsid w:val="38E4332B"/>
    <w:rsid w:val="391F477E"/>
    <w:rsid w:val="39842583"/>
    <w:rsid w:val="398B0EE9"/>
    <w:rsid w:val="3A07396B"/>
    <w:rsid w:val="3A086314"/>
    <w:rsid w:val="3A126102"/>
    <w:rsid w:val="3A183D49"/>
    <w:rsid w:val="3A3D3178"/>
    <w:rsid w:val="3A757783"/>
    <w:rsid w:val="3B775651"/>
    <w:rsid w:val="3B82689F"/>
    <w:rsid w:val="3BE354BB"/>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952912"/>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2B724C"/>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4585</Words>
  <Characters>4888</Characters>
  <Lines>12</Lines>
  <Paragraphs>3</Paragraphs>
  <TotalTime>0</TotalTime>
  <ScaleCrop>false</ScaleCrop>
  <LinksUpToDate>false</LinksUpToDate>
  <CharactersWithSpaces>5658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2024-09-02T03:20:33Z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