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010E4">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碘元素自动检测仪配套试剂常规采购议价需求文件</w:t>
      </w:r>
    </w:p>
    <w:p w14:paraId="1A485A6E">
      <w:pPr>
        <w:keepNext/>
        <w:keepLines/>
        <w:spacing w:line="480" w:lineRule="exact"/>
        <w:ind w:firstLine="480" w:firstLineChars="200"/>
        <w:rPr>
          <w:rFonts w:hint="eastAsia" w:ascii="方正仿宋_GBK" w:hAnsi="方正仿宋_GBK" w:eastAsia="方正仿宋_GBK" w:cs="方正仿宋_GBK"/>
          <w:color w:val="000000"/>
          <w:sz w:val="24"/>
          <w:szCs w:val="24"/>
        </w:rPr>
      </w:pPr>
    </w:p>
    <w:p w14:paraId="0D8F97C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w:t>
      </w:r>
      <w:r>
        <w:rPr>
          <w:rFonts w:hint="eastAsia" w:ascii="方正仿宋_GBK" w:hAnsi="方正仿宋_GBK" w:eastAsia="方正仿宋_GBK" w:cs="方正仿宋_GBK"/>
          <w:color w:val="000000"/>
          <w:sz w:val="24"/>
          <w:szCs w:val="24"/>
          <w:lang w:val="en-US" w:eastAsia="zh-CN"/>
        </w:rPr>
        <w:t>碘元素自动检测仪配套试剂常规采购项目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14:paraId="4F61D00E">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16790"/>
      <w:bookmarkStart w:id="2" w:name="_Toc5295"/>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bookmarkEnd w:id="1"/>
      <w:bookmarkEnd w:id="2"/>
    </w:p>
    <w:tbl>
      <w:tblPr>
        <w:tblStyle w:val="12"/>
        <w:tblW w:w="839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32"/>
        <w:gridCol w:w="2025"/>
        <w:gridCol w:w="3133"/>
      </w:tblGrid>
      <w:tr w14:paraId="2B49598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3232" w:type="dxa"/>
            <w:tcBorders>
              <w:top w:val="outset" w:color="auto" w:sz="6" w:space="0"/>
              <w:left w:val="outset" w:color="auto" w:sz="6" w:space="0"/>
              <w:bottom w:val="outset" w:color="auto" w:sz="6" w:space="0"/>
              <w:right w:val="outset" w:color="auto" w:sz="6" w:space="0"/>
            </w:tcBorders>
            <w:vAlign w:val="center"/>
          </w:tcPr>
          <w:p w14:paraId="01A05B45">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设备名称/型号</w:t>
            </w:r>
          </w:p>
        </w:tc>
        <w:tc>
          <w:tcPr>
            <w:tcW w:w="2025" w:type="dxa"/>
            <w:tcBorders>
              <w:top w:val="outset" w:color="auto" w:sz="6" w:space="0"/>
              <w:left w:val="outset" w:color="auto" w:sz="6" w:space="0"/>
              <w:bottom w:val="outset" w:color="auto" w:sz="6" w:space="0"/>
              <w:right w:val="outset" w:color="auto" w:sz="6" w:space="0"/>
            </w:tcBorders>
            <w:vAlign w:val="center"/>
          </w:tcPr>
          <w:p w14:paraId="0EEC10EB">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3133" w:type="dxa"/>
            <w:tcBorders>
              <w:top w:val="outset" w:color="auto" w:sz="6" w:space="0"/>
              <w:left w:val="outset" w:color="auto" w:sz="6" w:space="0"/>
              <w:bottom w:val="outset" w:color="auto" w:sz="6" w:space="0"/>
              <w:right w:val="outset" w:color="auto" w:sz="6" w:space="0"/>
            </w:tcBorders>
            <w:vAlign w:val="center"/>
          </w:tcPr>
          <w:p w14:paraId="248E9BE9">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14:paraId="054958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3232" w:type="dxa"/>
            <w:tcBorders>
              <w:top w:val="outset" w:color="auto" w:sz="6" w:space="0"/>
              <w:left w:val="outset" w:color="auto" w:sz="6" w:space="0"/>
              <w:bottom w:val="outset" w:color="auto" w:sz="6" w:space="0"/>
              <w:right w:val="outset" w:color="auto" w:sz="6" w:space="0"/>
            </w:tcBorders>
            <w:vAlign w:val="center"/>
          </w:tcPr>
          <w:p w14:paraId="43472C14">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default" w:ascii="方正仿宋_GBK" w:hAnsi="方正仿宋_GBK" w:eastAsia="方正仿宋_GBK" w:cs="方正仿宋_GBK"/>
                <w:color w:val="000000"/>
                <w:sz w:val="24"/>
                <w:szCs w:val="24"/>
                <w:lang w:val="en-US" w:eastAsia="zh-CN"/>
              </w:rPr>
              <w:t>碘元素自动检测仪</w:t>
            </w:r>
          </w:p>
          <w:p w14:paraId="345CBEC2">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w:t>
            </w:r>
            <w:r>
              <w:rPr>
                <w:spacing w:val="2"/>
              </w:rPr>
              <w:t>长沙赛克陆德</w:t>
            </w:r>
            <w:r>
              <w:rPr>
                <w:rFonts w:ascii="Times New Roman" w:hAnsi="Times New Roman" w:eastAsia="Times New Roman" w:cs="Times New Roman"/>
              </w:rPr>
              <w:t>DAT</w:t>
            </w:r>
            <w:r>
              <w:rPr>
                <w:rFonts w:ascii="Times New Roman" w:hAnsi="Times New Roman" w:eastAsia="Times New Roman" w:cs="Times New Roman"/>
                <w:spacing w:val="2"/>
              </w:rPr>
              <w:t>-50S</w:t>
            </w:r>
            <w:r>
              <w:rPr>
                <w:rFonts w:hint="eastAsia" w:ascii="方正仿宋_GBK" w:hAnsi="方正仿宋_GBK" w:eastAsia="方正仿宋_GBK" w:cs="方正仿宋_GBK"/>
                <w:color w:val="000000"/>
                <w:sz w:val="24"/>
                <w:szCs w:val="24"/>
                <w:lang w:val="en-US" w:eastAsia="zh-CN"/>
              </w:rPr>
              <w:t>）</w:t>
            </w:r>
          </w:p>
        </w:tc>
        <w:tc>
          <w:tcPr>
            <w:tcW w:w="2025" w:type="dxa"/>
            <w:tcBorders>
              <w:top w:val="outset" w:color="auto" w:sz="6" w:space="0"/>
              <w:left w:val="outset" w:color="auto" w:sz="6" w:space="0"/>
              <w:right w:val="outset" w:color="auto" w:sz="6" w:space="0"/>
            </w:tcBorders>
            <w:vAlign w:val="center"/>
          </w:tcPr>
          <w:p w14:paraId="0FB28E78">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3133" w:type="dxa"/>
            <w:tcBorders>
              <w:top w:val="outset" w:color="auto" w:sz="6" w:space="0"/>
              <w:left w:val="outset" w:color="auto" w:sz="6" w:space="0"/>
              <w:right w:val="outset" w:color="auto" w:sz="6" w:space="0"/>
            </w:tcBorders>
            <w:vAlign w:val="center"/>
          </w:tcPr>
          <w:p w14:paraId="0268DD7D">
            <w:pPr>
              <w:keepNext/>
              <w:keepLines/>
              <w:pageBreakBefore w:val="0"/>
              <w:widowControl w:val="0"/>
              <w:kinsoku/>
              <w:wordWrap/>
              <w:overflowPunct/>
              <w:topLinePunct w:val="0"/>
              <w:autoSpaceDE/>
              <w:autoSpaceDN/>
              <w:bidi w:val="0"/>
              <w:adjustRightInd/>
              <w:snapToGrid/>
              <w:spacing w:line="240" w:lineRule="auto"/>
              <w:ind w:left="0" w:leftChars="0" w:right="0" w:rightChars="0" w:firstLine="240" w:firstLineChars="100"/>
              <w:jc w:val="left"/>
              <w:textAlignment w:val="auto"/>
              <w:outlineLvl w:val="9"/>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1.原则上进行线上采购；</w:t>
            </w:r>
          </w:p>
          <w:p w14:paraId="1262CC22">
            <w:pPr>
              <w:keepNext/>
              <w:keepLines/>
              <w:pageBreakBefore w:val="0"/>
              <w:widowControl w:val="0"/>
              <w:kinsoku/>
              <w:wordWrap/>
              <w:overflowPunct/>
              <w:topLinePunct w:val="0"/>
              <w:autoSpaceDE/>
              <w:autoSpaceDN/>
              <w:bidi w:val="0"/>
              <w:adjustRightInd/>
              <w:snapToGrid/>
              <w:spacing w:line="240" w:lineRule="auto"/>
              <w:ind w:left="0" w:leftChars="0" w:right="0" w:rightChars="0" w:firstLine="240" w:firstLineChars="100"/>
              <w:jc w:val="left"/>
              <w:textAlignment w:val="auto"/>
              <w:outlineLvl w:val="9"/>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2.集采耗材除外。</w:t>
            </w:r>
          </w:p>
        </w:tc>
      </w:tr>
    </w:tbl>
    <w:p w14:paraId="29FBF893">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14:paraId="7FF220D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14:paraId="47992EED">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530045187"/>
      <w:bookmarkStart w:id="6" w:name="_Toc30975"/>
      <w:bookmarkStart w:id="7" w:name="_Toc24964"/>
      <w:r>
        <w:rPr>
          <w:rFonts w:hint="eastAsia" w:ascii="方正仿宋_GBK" w:hAnsi="方正仿宋_GBK" w:eastAsia="方正仿宋_GBK" w:cs="方正仿宋_GBK"/>
          <w:color w:val="000000"/>
          <w:sz w:val="24"/>
          <w:szCs w:val="24"/>
        </w:rPr>
        <w:t>三、供应商的资格条件</w:t>
      </w:r>
      <w:bookmarkEnd w:id="5"/>
      <w:bookmarkEnd w:id="6"/>
      <w:bookmarkEnd w:id="7"/>
    </w:p>
    <w:p w14:paraId="7A62B368">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14:paraId="32B5846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14:paraId="128DBD21">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14:paraId="39ACCF7A">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14:paraId="26BD379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14:paraId="55D7D90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14:paraId="25E53129">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14:paraId="4D69C5F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14:paraId="462878A4">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14:paraId="3DA266B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14:paraId="2BF6FDC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14:paraId="21EFEE6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14:paraId="6993FA1E">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14:paraId="6849CEAD">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9401"/>
      <w:bookmarkStart w:id="9" w:name="_Toc6178"/>
      <w:bookmarkStart w:id="10" w:name="_Toc21930"/>
      <w:bookmarkStart w:id="11" w:name="_Toc26564"/>
      <w:bookmarkStart w:id="12" w:name="_Toc1965"/>
      <w:bookmarkStart w:id="13" w:name="_Toc3374"/>
      <w:bookmarkStart w:id="14" w:name="_Toc22548773"/>
      <w:bookmarkStart w:id="15" w:name="_Toc3976"/>
      <w:bookmarkStart w:id="16" w:name="_Toc11412"/>
      <w:bookmarkStart w:id="17" w:name="_Toc17509"/>
      <w:r>
        <w:rPr>
          <w:rFonts w:hint="eastAsia" w:ascii="方正仿宋_GBK" w:hAnsi="方正仿宋_GBK" w:eastAsia="方正仿宋_GBK" w:cs="方正仿宋_GBK"/>
          <w:color w:val="000000"/>
          <w:sz w:val="24"/>
          <w:szCs w:val="24"/>
          <w:lang w:val="en-US" w:eastAsia="zh-CN"/>
        </w:rPr>
        <w:t>四、服务要求</w:t>
      </w:r>
    </w:p>
    <w:p w14:paraId="78871B2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14:paraId="15E9EDF2">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14:paraId="11DB8926">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14:paraId="77FACAC8">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14:paraId="2F6D1E0D">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14:paraId="7DE5335D">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14:paraId="4ACDFD4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内容。</w:t>
      </w:r>
    </w:p>
    <w:p w14:paraId="4FF8DA4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29</w:t>
      </w:r>
      <w:r>
        <w:rPr>
          <w:rFonts w:hint="eastAsia" w:ascii="方正仿宋_GBK" w:hAnsi="方正仿宋_GBK" w:eastAsia="方正仿宋_GBK" w:cs="方正仿宋_GBK"/>
          <w:color w:val="000000"/>
          <w:sz w:val="24"/>
          <w:szCs w:val="24"/>
        </w:rPr>
        <w:t>日）起三个工作日。</w:t>
      </w:r>
    </w:p>
    <w:p w14:paraId="3D07F98D">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9</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14:paraId="627E7B1F">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14:paraId="0DF9806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14:paraId="6FCF42EC">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14:paraId="18FED833">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14:paraId="670A49C7">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14:paraId="40D1E890">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14:paraId="5696EC99">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14:paraId="77039156">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失败原因，响应文件概不退还。</w:t>
      </w:r>
    </w:p>
    <w:p w14:paraId="45A84CA6">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21862"/>
      <w:bookmarkStart w:id="19" w:name="_Toc517368027"/>
      <w:bookmarkStart w:id="20" w:name="_Toc8132"/>
      <w:bookmarkStart w:id="21" w:name="_Toc31810"/>
      <w:bookmarkStart w:id="22" w:name="_Toc6933"/>
      <w:bookmarkStart w:id="23" w:name="_Toc517367960"/>
      <w:bookmarkStart w:id="24" w:name="_Toc22978"/>
      <w:bookmarkStart w:id="25" w:name="_Toc527828387"/>
      <w:bookmarkStart w:id="26" w:name="_Toc31639"/>
      <w:bookmarkStart w:id="27" w:name="_Toc13490"/>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14:paraId="22F2C4CD">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14:paraId="3463D949">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14:paraId="5E40D6EA">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14:paraId="15D7ABA6">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14:paraId="22305D5F">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14:paraId="730C4454">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14:paraId="4EB7C8D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14:paraId="083E0357">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14:paraId="66DF86C9">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14:paraId="164BAA65">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14:paraId="1668E78A">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14:paraId="3F4CC1BA">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14:paraId="4D2A87FD">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14:paraId="74BF0688">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3.实际配送的货物必须与议价时提供的样品一致，不能以次充好或提供假冒伪劣产品，否则本单位有权单方中止其供货并追究相关法律责任。</w:t>
      </w:r>
    </w:p>
    <w:p w14:paraId="5CF941B5">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14:paraId="560E472B">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4060"/>
      <w:bookmarkStart w:id="30" w:name="_Toc20734"/>
      <w:bookmarkStart w:id="31" w:name="_Toc517367961"/>
      <w:bookmarkStart w:id="32" w:name="_Toc527828388"/>
      <w:bookmarkStart w:id="33" w:name="_Toc517368028"/>
      <w:bookmarkStart w:id="34" w:name="_Toc15317"/>
      <w:bookmarkStart w:id="35" w:name="_Toc1495"/>
      <w:bookmarkStart w:id="36" w:name="_Toc2188"/>
      <w:bookmarkStart w:id="37" w:name="_Toc24167"/>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14:paraId="65FF92F3">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14:paraId="6B808E6F">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14:paraId="38C40C5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14:paraId="60D60A8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议价</w:t>
      </w:r>
      <w:r>
        <w:rPr>
          <w:rFonts w:hint="eastAsia" w:ascii="方正仿宋_GBK" w:hAnsi="方正仿宋_GBK" w:eastAsia="方正仿宋_GBK" w:cs="方正仿宋_GBK"/>
          <w:color w:val="000000"/>
          <w:sz w:val="24"/>
          <w:szCs w:val="24"/>
        </w:rPr>
        <w:t>。</w:t>
      </w:r>
    </w:p>
    <w:p w14:paraId="76C5439B">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14:paraId="7AAD4941">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14:paraId="4B4DFC12">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14:paraId="5451CD1E">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14:paraId="00FE03C5">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14:paraId="4EBBA7B0">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14:paraId="7DC18406">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14:paraId="0F5E7A19">
      <w:pPr>
        <w:pStyle w:val="5"/>
        <w:ind w:firstLine="562"/>
      </w:pPr>
    </w:p>
    <w:p w14:paraId="6A312B34">
      <w:pPr>
        <w:pStyle w:val="5"/>
        <w:ind w:firstLine="562"/>
      </w:pPr>
    </w:p>
    <w:p w14:paraId="2899208C">
      <w:pPr>
        <w:pStyle w:val="5"/>
        <w:ind w:firstLine="562"/>
      </w:pPr>
    </w:p>
    <w:p w14:paraId="6D007771">
      <w:pPr>
        <w:pStyle w:val="5"/>
        <w:ind w:firstLine="562"/>
      </w:pPr>
    </w:p>
    <w:p w14:paraId="29B514DE">
      <w:pPr>
        <w:pStyle w:val="5"/>
        <w:ind w:firstLine="562"/>
      </w:pPr>
    </w:p>
    <w:p w14:paraId="6DC5D127">
      <w:pPr>
        <w:pStyle w:val="5"/>
        <w:ind w:firstLine="562"/>
      </w:pPr>
    </w:p>
    <w:p w14:paraId="5739BF58">
      <w:pPr>
        <w:pStyle w:val="5"/>
        <w:ind w:firstLine="562"/>
      </w:pPr>
    </w:p>
    <w:p w14:paraId="5AC3C957">
      <w:pPr>
        <w:pStyle w:val="5"/>
        <w:ind w:firstLine="562"/>
      </w:pPr>
    </w:p>
    <w:p w14:paraId="649FB155">
      <w:pPr>
        <w:pStyle w:val="5"/>
        <w:ind w:firstLine="562"/>
      </w:pPr>
    </w:p>
    <w:p w14:paraId="540BCCB6">
      <w:pPr>
        <w:pStyle w:val="5"/>
        <w:ind w:firstLine="562"/>
      </w:pPr>
    </w:p>
    <w:p w14:paraId="6FCB0D2A">
      <w:pPr>
        <w:pStyle w:val="5"/>
        <w:ind w:firstLine="562"/>
      </w:pPr>
    </w:p>
    <w:p w14:paraId="657E9ACC">
      <w:pPr>
        <w:pStyle w:val="5"/>
        <w:ind w:firstLine="562"/>
      </w:pPr>
    </w:p>
    <w:p w14:paraId="106BF695">
      <w:pPr>
        <w:pStyle w:val="5"/>
        <w:ind w:firstLine="562"/>
      </w:pPr>
    </w:p>
    <w:p w14:paraId="7D9DAEDA">
      <w:pPr>
        <w:pStyle w:val="5"/>
        <w:ind w:firstLine="562"/>
      </w:pPr>
    </w:p>
    <w:p w14:paraId="69950C3F">
      <w:pPr>
        <w:pStyle w:val="5"/>
        <w:ind w:firstLine="562"/>
      </w:pPr>
    </w:p>
    <w:p w14:paraId="38C3294B">
      <w:pPr>
        <w:pStyle w:val="5"/>
        <w:ind w:firstLine="562"/>
      </w:pPr>
    </w:p>
    <w:p w14:paraId="2FC30CD7">
      <w:pPr>
        <w:pStyle w:val="5"/>
        <w:ind w:firstLine="562"/>
      </w:pPr>
    </w:p>
    <w:p w14:paraId="517969F2">
      <w:pPr>
        <w:pStyle w:val="5"/>
        <w:ind w:firstLine="562"/>
      </w:pPr>
      <w:bookmarkStart w:id="53" w:name="_GoBack"/>
      <w:bookmarkEnd w:id="53"/>
    </w:p>
    <w:p w14:paraId="726D44E2">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14:paraId="1A1D8E84">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14:paraId="539943E6">
      <w:pPr>
        <w:pStyle w:val="5"/>
        <w:jc w:val="center"/>
        <w:rPr>
          <w:rFonts w:hint="eastAsia" w:ascii="方正仿宋_GBK" w:hAnsi="方正仿宋_GBK" w:eastAsia="方正仿宋_GBK" w:cs="方正仿宋_GBK"/>
          <w:b/>
          <w:bCs/>
          <w:sz w:val="28"/>
          <w:szCs w:val="32"/>
          <w:lang w:val="en-US" w:eastAsia="zh-CN"/>
        </w:rPr>
      </w:pPr>
    </w:p>
    <w:p w14:paraId="62A667C3">
      <w:pPr>
        <w:pStyle w:val="5"/>
        <w:jc w:val="center"/>
        <w:rPr>
          <w:rFonts w:hint="eastAsia" w:ascii="方正仿宋_GBK" w:hAnsi="方正仿宋_GBK" w:eastAsia="方正仿宋_GBK" w:cs="方正仿宋_GBK"/>
          <w:b/>
          <w:bCs/>
          <w:sz w:val="28"/>
          <w:szCs w:val="32"/>
          <w:lang w:val="en-US" w:eastAsia="zh-CN"/>
        </w:rPr>
      </w:pPr>
    </w:p>
    <w:p w14:paraId="41F229DD">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14:paraId="111AB44F">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14:paraId="6E80824B">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14:paraId="05F0B43F">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14:paraId="6E6599E4">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14:paraId="40B1C496">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14:paraId="50A4C89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14:paraId="06020110">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14:paraId="04CAC039">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14:paraId="0361FB48">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14:paraId="4DECFA58">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14:paraId="520D4D7C">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7D3D90F8">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0427B3C3">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32CD6173">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6C10D848">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14:paraId="42C48E91">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14:paraId="10D29F52">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14:paraId="54191111">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14:paraId="74C5B62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w:t>
      </w:r>
    </w:p>
    <w:p w14:paraId="4F5A020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14:paraId="0C89002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41BDF56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14:paraId="14C64EB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评审办法。</w:t>
      </w:r>
    </w:p>
    <w:p w14:paraId="2C3FF8D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文件》之规定给予惩罚。</w:t>
      </w:r>
    </w:p>
    <w:p w14:paraId="01F8239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结果签订合同，并且严格履行合同义务。本承诺函将成为合同不可分割的一部分，与合同具有同等的法律效力。</w:t>
      </w:r>
    </w:p>
    <w:p w14:paraId="48F89DE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14:paraId="746850E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14:paraId="096C254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14:paraId="2867E6F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14:paraId="2AADE294">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14:paraId="1474546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14:paraId="6B4A94A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14:paraId="1B39469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14:paraId="4FCFBC97">
      <w:pPr>
        <w:spacing w:line="400" w:lineRule="exact"/>
        <w:ind w:firstLine="480" w:firstLineChars="200"/>
        <w:rPr>
          <w:rFonts w:hint="eastAsia" w:ascii="方正仿宋_GBK" w:hAnsi="宋体" w:eastAsia="方正仿宋_GBK"/>
          <w:sz w:val="24"/>
          <w:szCs w:val="24"/>
        </w:rPr>
      </w:pPr>
    </w:p>
    <w:p w14:paraId="1E439FD2">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14:paraId="6D0DFC48">
      <w:pPr>
        <w:snapToGrid w:val="0"/>
        <w:spacing w:line="500" w:lineRule="exact"/>
        <w:ind w:firstLine="480" w:firstLineChars="200"/>
        <w:rPr>
          <w:rFonts w:hint="eastAsia" w:ascii="方正仿宋_GBK" w:hAnsi="宋体" w:eastAsia="方正仿宋_GBK"/>
          <w:sz w:val="24"/>
          <w:szCs w:val="28"/>
        </w:rPr>
      </w:pPr>
    </w:p>
    <w:p w14:paraId="6521B158">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14:paraId="108E0836">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14:paraId="4C184C16">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14:paraId="0CCC91DE">
      <w:pPr>
        <w:spacing w:line="360" w:lineRule="auto"/>
        <w:rPr>
          <w:rFonts w:hint="eastAsia"/>
        </w:rPr>
      </w:pPr>
      <w:r>
        <w:rPr>
          <w:rFonts w:hint="eastAsia" w:ascii="方正仿宋_GBK" w:hAnsi="宋体" w:eastAsia="方正仿宋_GBK"/>
          <w:sz w:val="24"/>
          <w:szCs w:val="24"/>
        </w:rPr>
        <w:t xml:space="preserve">                                          </w:t>
      </w:r>
    </w:p>
    <w:p w14:paraId="264E139B">
      <w:pPr>
        <w:spacing w:line="360" w:lineRule="auto"/>
        <w:ind w:right="480" w:firstLine="6480" w:firstLineChars="2700"/>
        <w:rPr>
          <w:rFonts w:hint="eastAsia" w:ascii="方正仿宋_GBK" w:hAnsi="宋体" w:eastAsia="方正仿宋_GBK"/>
          <w:sz w:val="24"/>
          <w:szCs w:val="24"/>
        </w:rPr>
      </w:pPr>
    </w:p>
    <w:p w14:paraId="43DAD30E">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7B55335">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888362"/>
      <w:bookmarkStart w:id="41" w:name="_Toc313008358"/>
      <w:bookmarkStart w:id="42" w:name="_Toc106034662"/>
      <w:bookmarkStart w:id="43" w:name="_Toc20162"/>
      <w:bookmarkStart w:id="44" w:name="_Toc2082"/>
      <w:bookmarkStart w:id="45" w:name="_Toc656603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888363"/>
      <w:bookmarkStart w:id="47" w:name="_Toc342913422"/>
      <w:bookmarkStart w:id="48" w:name="_Toc313008359"/>
    </w:p>
    <w:p w14:paraId="268F47D1">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14:paraId="633B6BE3">
      <w:pPr>
        <w:tabs>
          <w:tab w:val="left" w:pos="6300"/>
        </w:tabs>
        <w:snapToGrid w:val="0"/>
        <w:spacing w:line="500" w:lineRule="exact"/>
        <w:ind w:firstLine="570"/>
        <w:rPr>
          <w:rFonts w:hint="eastAsia" w:ascii="方正仿宋_GBK" w:hAnsi="宋体" w:eastAsia="方正仿宋_GBK"/>
          <w:sz w:val="24"/>
          <w:szCs w:val="24"/>
        </w:rPr>
      </w:pPr>
    </w:p>
    <w:p w14:paraId="4B7990F6">
      <w:pPr>
        <w:tabs>
          <w:tab w:val="left" w:pos="6300"/>
        </w:tabs>
        <w:snapToGrid w:val="0"/>
        <w:spacing w:line="500" w:lineRule="exact"/>
        <w:ind w:firstLine="570"/>
        <w:rPr>
          <w:rFonts w:hint="eastAsia" w:ascii="方正仿宋_GBK" w:hAnsi="宋体" w:eastAsia="方正仿宋_GBK"/>
        </w:rPr>
      </w:pPr>
    </w:p>
    <w:p w14:paraId="332EE404">
      <w:pPr>
        <w:tabs>
          <w:tab w:val="left" w:pos="6300"/>
        </w:tabs>
        <w:snapToGrid w:val="0"/>
        <w:spacing w:line="500" w:lineRule="exact"/>
        <w:ind w:firstLine="570"/>
        <w:rPr>
          <w:rFonts w:hint="eastAsia" w:ascii="方正仿宋_GBK" w:hAnsi="宋体" w:eastAsia="方正仿宋_GBK"/>
        </w:rPr>
      </w:pPr>
    </w:p>
    <w:p w14:paraId="0B99FEF6">
      <w:pPr>
        <w:tabs>
          <w:tab w:val="left" w:pos="6300"/>
        </w:tabs>
        <w:snapToGrid w:val="0"/>
        <w:spacing w:line="500" w:lineRule="exact"/>
        <w:ind w:firstLine="570"/>
        <w:rPr>
          <w:rFonts w:hint="eastAsia" w:ascii="方正仿宋_GBK" w:hAnsi="宋体" w:eastAsia="方正仿宋_GBK"/>
        </w:rPr>
      </w:pPr>
    </w:p>
    <w:p w14:paraId="002BCE81">
      <w:pPr>
        <w:tabs>
          <w:tab w:val="left" w:pos="6300"/>
        </w:tabs>
        <w:snapToGrid w:val="0"/>
        <w:spacing w:line="500" w:lineRule="exact"/>
        <w:ind w:firstLine="570"/>
        <w:rPr>
          <w:rFonts w:hint="eastAsia" w:ascii="方正仿宋_GBK" w:hAnsi="宋体" w:eastAsia="方正仿宋_GBK"/>
        </w:rPr>
      </w:pPr>
    </w:p>
    <w:p w14:paraId="3B8DCFDD">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14:paraId="54A5D191">
      <w:pPr>
        <w:tabs>
          <w:tab w:val="left" w:pos="6300"/>
        </w:tabs>
        <w:snapToGrid w:val="0"/>
        <w:spacing w:line="500" w:lineRule="exact"/>
        <w:ind w:firstLine="570"/>
        <w:rPr>
          <w:rFonts w:hint="eastAsia" w:ascii="方正仿宋_GBK" w:hAnsi="宋体" w:eastAsia="方正仿宋_GBK"/>
          <w:sz w:val="24"/>
        </w:rPr>
      </w:pPr>
    </w:p>
    <w:p w14:paraId="5992A8DB">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444CFE8D">
      <w:pPr>
        <w:tabs>
          <w:tab w:val="left" w:pos="6300"/>
        </w:tabs>
        <w:snapToGrid w:val="0"/>
        <w:spacing w:line="500" w:lineRule="exact"/>
        <w:ind w:firstLine="570"/>
        <w:rPr>
          <w:rFonts w:hint="eastAsia" w:ascii="方正仿宋_GBK" w:hAnsi="宋体" w:eastAsia="方正仿宋_GBK"/>
          <w:sz w:val="24"/>
        </w:rPr>
      </w:pPr>
    </w:p>
    <w:p w14:paraId="1E78F883">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7C4ED9D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6692A56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1C9FC3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14:paraId="5A8BEC1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1B92741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9FDD14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F6E72D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14:paraId="486987C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8D511D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14:paraId="1EABDD8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B75C06C">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5AEC812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14:paraId="7C2C3A10">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14:paraId="77AC0666">
      <w:pPr>
        <w:tabs>
          <w:tab w:val="left" w:pos="6300"/>
        </w:tabs>
        <w:snapToGrid w:val="0"/>
        <w:spacing w:line="500" w:lineRule="exact"/>
        <w:ind w:firstLine="570"/>
        <w:rPr>
          <w:rFonts w:hint="eastAsia" w:ascii="方正仿宋_GBK" w:hAnsi="宋体" w:eastAsia="方正仿宋_GBK"/>
          <w:sz w:val="24"/>
        </w:rPr>
      </w:pPr>
    </w:p>
    <w:p w14:paraId="6E313C91">
      <w:pPr>
        <w:tabs>
          <w:tab w:val="left" w:pos="6300"/>
        </w:tabs>
        <w:snapToGrid w:val="0"/>
        <w:spacing w:line="500" w:lineRule="exact"/>
        <w:ind w:firstLine="570"/>
        <w:rPr>
          <w:rFonts w:hint="eastAsia" w:ascii="方正仿宋_GBK" w:hAnsi="宋体" w:eastAsia="方正仿宋_GBK"/>
          <w:sz w:val="24"/>
        </w:rPr>
      </w:pPr>
    </w:p>
    <w:p w14:paraId="28E939E2">
      <w:pPr>
        <w:tabs>
          <w:tab w:val="left" w:pos="6300"/>
        </w:tabs>
        <w:snapToGrid w:val="0"/>
        <w:spacing w:line="500" w:lineRule="exact"/>
        <w:ind w:firstLine="570"/>
        <w:rPr>
          <w:rFonts w:hint="eastAsia" w:ascii="方正仿宋_GBK" w:hAnsi="宋体" w:eastAsia="方正仿宋_GBK"/>
          <w:sz w:val="24"/>
        </w:rPr>
      </w:pPr>
    </w:p>
    <w:p w14:paraId="3B6960EF">
      <w:pPr>
        <w:tabs>
          <w:tab w:val="left" w:pos="6300"/>
        </w:tabs>
        <w:snapToGrid w:val="0"/>
        <w:spacing w:line="500" w:lineRule="exact"/>
        <w:ind w:firstLine="570"/>
        <w:rPr>
          <w:rFonts w:hint="eastAsia" w:ascii="方正仿宋_GBK" w:hAnsi="宋体" w:eastAsia="方正仿宋_GBK"/>
          <w:sz w:val="24"/>
        </w:rPr>
      </w:pPr>
    </w:p>
    <w:p w14:paraId="68D87CB6">
      <w:pPr>
        <w:tabs>
          <w:tab w:val="left" w:pos="6300"/>
        </w:tabs>
        <w:snapToGrid w:val="0"/>
        <w:spacing w:line="500" w:lineRule="exact"/>
        <w:ind w:firstLine="570"/>
        <w:rPr>
          <w:rFonts w:hint="eastAsia" w:ascii="方正仿宋_GBK" w:hAnsi="宋体" w:eastAsia="方正仿宋_GBK"/>
          <w:sz w:val="24"/>
        </w:rPr>
      </w:pPr>
    </w:p>
    <w:p w14:paraId="62CE570F">
      <w:pPr>
        <w:tabs>
          <w:tab w:val="left" w:pos="6300"/>
        </w:tabs>
        <w:snapToGrid w:val="0"/>
        <w:spacing w:line="500" w:lineRule="exact"/>
        <w:ind w:firstLine="570"/>
        <w:rPr>
          <w:rFonts w:hint="eastAsia" w:ascii="方正仿宋_GBK" w:hAnsi="宋体" w:eastAsia="方正仿宋_GBK"/>
          <w:sz w:val="24"/>
        </w:rPr>
      </w:pPr>
    </w:p>
    <w:p w14:paraId="0A12E225">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14:paraId="34F7CB4C">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01FD7DBF">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5536DD65">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4C74CCB2">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14:paraId="21BD4F2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14:paraId="0E43D75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14:paraId="60326E5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14:paraId="0DC00A52">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E8C6C7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3CA65C7A">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14:paraId="55EE120D">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14:paraId="20A4722B">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14:paraId="68AC28C1">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14:paraId="69F03B89">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14:paraId="72D6B7E9">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14:paraId="45EF8619">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14:paraId="619B5184">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14:paraId="11CB3ED6">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14:paraId="022A8EAE">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14:paraId="354B2677">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14:paraId="3006CBD3">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14:paraId="1CD75199">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14:paraId="4F1E3675">
      <w:pPr>
        <w:tabs>
          <w:tab w:val="left" w:pos="6300"/>
        </w:tabs>
        <w:snapToGrid w:val="0"/>
        <w:spacing w:line="530" w:lineRule="exact"/>
        <w:rPr>
          <w:sz w:val="24"/>
        </w:rPr>
      </w:pPr>
    </w:p>
    <w:p w14:paraId="38B7FF38">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14:paraId="01874F1A">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14:paraId="55956D7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14:paraId="40D32DE5">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14:paraId="0068C15A">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14:paraId="17F1499A">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14:paraId="4DFFE2B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14:paraId="28FB67A7">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14:paraId="45F7B4CE">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14:paraId="3031E233">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14:paraId="7FA3BEC6">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14:paraId="50AE1871">
      <w:pPr>
        <w:widowControl/>
        <w:numPr>
          <w:ilvl w:val="0"/>
          <w:numId w:val="0"/>
        </w:numPr>
        <w:spacing w:line="400" w:lineRule="exact"/>
        <w:jc w:val="left"/>
        <w:rPr>
          <w:rFonts w:hint="eastAsia" w:ascii="方正仿宋_GBK" w:hAnsi="宋体" w:eastAsia="方正仿宋_GBK"/>
          <w:sz w:val="24"/>
          <w:szCs w:val="24"/>
          <w:lang w:val="en-US" w:eastAsia="zh-CN"/>
        </w:rPr>
      </w:pPr>
    </w:p>
    <w:p w14:paraId="53CCBDC6">
      <w:pPr>
        <w:widowControl/>
        <w:numPr>
          <w:ilvl w:val="0"/>
          <w:numId w:val="0"/>
        </w:numPr>
        <w:spacing w:line="400" w:lineRule="exact"/>
        <w:jc w:val="left"/>
        <w:rPr>
          <w:rFonts w:hint="eastAsia" w:ascii="方正仿宋_GBK" w:hAnsi="宋体" w:eastAsia="方正仿宋_GBK"/>
          <w:sz w:val="24"/>
          <w:szCs w:val="24"/>
          <w:lang w:val="en-US" w:eastAsia="zh-CN"/>
        </w:rPr>
      </w:pPr>
    </w:p>
    <w:p w14:paraId="4220CD54">
      <w:pPr>
        <w:widowControl/>
        <w:numPr>
          <w:ilvl w:val="0"/>
          <w:numId w:val="0"/>
        </w:numPr>
        <w:spacing w:line="400" w:lineRule="exact"/>
        <w:jc w:val="left"/>
        <w:rPr>
          <w:rFonts w:hint="eastAsia" w:ascii="方正仿宋_GBK" w:hAnsi="宋体" w:eastAsia="方正仿宋_GBK"/>
          <w:sz w:val="24"/>
          <w:szCs w:val="24"/>
          <w:lang w:val="en-US" w:eastAsia="zh-CN"/>
        </w:rPr>
      </w:pPr>
    </w:p>
    <w:p w14:paraId="32D2F82A">
      <w:pPr>
        <w:widowControl/>
        <w:numPr>
          <w:ilvl w:val="0"/>
          <w:numId w:val="0"/>
        </w:numPr>
        <w:spacing w:line="400" w:lineRule="exact"/>
        <w:jc w:val="left"/>
        <w:rPr>
          <w:rFonts w:hint="eastAsia" w:ascii="方正仿宋_GBK" w:hAnsi="宋体" w:eastAsia="方正仿宋_GBK"/>
          <w:sz w:val="24"/>
          <w:szCs w:val="24"/>
          <w:lang w:val="en-US" w:eastAsia="zh-CN"/>
        </w:rPr>
      </w:pPr>
    </w:p>
    <w:p w14:paraId="1694237A">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14:paraId="33B7D7C3">
      <w:pPr>
        <w:widowControl/>
        <w:spacing w:line="400" w:lineRule="exact"/>
        <w:ind w:firstLine="480" w:firstLineChars="200"/>
        <w:jc w:val="left"/>
        <w:rPr>
          <w:rFonts w:hint="eastAsia" w:ascii="方正仿宋_GBK" w:hAnsi="宋体" w:eastAsia="方正仿宋_GBK"/>
          <w:sz w:val="24"/>
          <w:szCs w:val="24"/>
        </w:rPr>
      </w:pPr>
    </w:p>
    <w:p w14:paraId="599CE7A2">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106034663"/>
      <w:bookmarkStart w:id="51" w:name="_Toc17010"/>
      <w:bookmarkStart w:id="52" w:name="_Toc208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14:paraId="6596D31F">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14:paraId="29C6E414">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14:paraId="5B85943E">
      <w:pPr>
        <w:pStyle w:val="6"/>
        <w:rPr>
          <w:rFonts w:hint="eastAsia"/>
        </w:rPr>
      </w:pPr>
    </w:p>
    <w:p w14:paraId="4E04CB62">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14:paraId="0279C9D8">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14:paraId="6CE7C610">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14:paraId="6891C4B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14:paraId="1377DD2A">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14:paraId="1491AC73">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14:paraId="78920B9E">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14:paraId="094CAFD3">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14:paraId="4B0AF340">
      <w:pPr>
        <w:pStyle w:val="6"/>
        <w:rPr>
          <w:rFonts w:hint="eastAsia"/>
        </w:rPr>
      </w:pPr>
      <w:r>
        <w:rPr>
          <w:rFonts w:hint="eastAsia"/>
        </w:rPr>
        <w:t>　　　</w:t>
      </w:r>
    </w:p>
    <w:p w14:paraId="2472FEF6">
      <w:pPr>
        <w:pStyle w:val="6"/>
        <w:rPr>
          <w:rFonts w:hint="eastAsia" w:ascii="方正仿宋_GBK" w:hAnsi="方正仿宋_GBK" w:eastAsia="方正仿宋_GBK" w:cs="方正仿宋_GBK"/>
          <w:sz w:val="24"/>
          <w:szCs w:val="32"/>
        </w:rPr>
      </w:pPr>
      <w:r>
        <w:rPr>
          <w:rFonts w:hint="eastAsia"/>
        </w:rPr>
        <w:t>　　　</w:t>
      </w:r>
    </w:p>
    <w:p w14:paraId="619A1E62">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14:paraId="224F8175">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14:paraId="076D0C25">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14:paraId="34355062">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14:paraId="6D318AFA">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14:paraId="25A6D36E">
      <w:pPr>
        <w:pStyle w:val="8"/>
        <w:numPr>
          <w:ilvl w:val="0"/>
          <w:numId w:val="0"/>
        </w:numPr>
        <w:spacing w:line="400" w:lineRule="exact"/>
        <w:rPr>
          <w:rFonts w:hint="eastAsia" w:ascii="方正仿宋_GBK" w:hAnsi="宋体" w:eastAsia="方正仿宋_GBK"/>
          <w:sz w:val="24"/>
          <w:szCs w:val="24"/>
        </w:rPr>
      </w:pPr>
    </w:p>
    <w:p w14:paraId="52C0F6A2">
      <w:pPr>
        <w:pStyle w:val="8"/>
        <w:numPr>
          <w:ilvl w:val="0"/>
          <w:numId w:val="0"/>
        </w:numPr>
        <w:spacing w:line="400" w:lineRule="exact"/>
        <w:rPr>
          <w:rFonts w:hint="eastAsia" w:ascii="方正仿宋_GBK" w:hAnsi="宋体" w:eastAsia="方正仿宋_GBK"/>
          <w:sz w:val="24"/>
          <w:szCs w:val="24"/>
        </w:rPr>
      </w:pPr>
    </w:p>
    <w:p w14:paraId="3F3A46F0">
      <w:pPr>
        <w:pStyle w:val="8"/>
        <w:numPr>
          <w:ilvl w:val="0"/>
          <w:numId w:val="0"/>
        </w:numPr>
        <w:spacing w:line="400" w:lineRule="exact"/>
        <w:rPr>
          <w:rFonts w:hint="eastAsia" w:ascii="方正仿宋_GBK" w:hAnsi="宋体" w:eastAsia="方正仿宋_GBK"/>
          <w:sz w:val="24"/>
          <w:szCs w:val="24"/>
        </w:rPr>
      </w:pPr>
    </w:p>
    <w:p w14:paraId="289B43E6">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14:paraId="4F2024F5">
      <w:pPr>
        <w:widowControl/>
        <w:spacing w:line="400" w:lineRule="exact"/>
        <w:ind w:firstLine="480" w:firstLineChars="200"/>
        <w:jc w:val="left"/>
        <w:rPr>
          <w:rFonts w:hint="eastAsia" w:ascii="方正仿宋_GBK" w:hAnsi="宋体" w:eastAsia="方正仿宋_GBK"/>
          <w:sz w:val="24"/>
          <w:szCs w:val="24"/>
          <w:lang w:val="en-US" w:eastAsia="zh-CN"/>
        </w:rPr>
      </w:pPr>
    </w:p>
    <w:p w14:paraId="5C7A59DC">
      <w:pPr>
        <w:widowControl/>
        <w:spacing w:line="400" w:lineRule="exact"/>
        <w:ind w:firstLine="480" w:firstLineChars="200"/>
        <w:jc w:val="left"/>
        <w:rPr>
          <w:rFonts w:hint="eastAsia" w:ascii="方正仿宋_GBK" w:hAnsi="宋体" w:eastAsia="方正仿宋_GBK"/>
          <w:sz w:val="24"/>
          <w:szCs w:val="24"/>
          <w:lang w:val="en-US" w:eastAsia="zh-CN"/>
        </w:rPr>
      </w:pPr>
    </w:p>
    <w:p w14:paraId="1B9C4BA1">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1F46FFF9-828C-4E38-A44E-6A1A212CA10A}"/>
  </w:font>
  <w:font w:name="仿宋">
    <w:panose1 w:val="02010609060101010101"/>
    <w:charset w:val="86"/>
    <w:family w:val="modern"/>
    <w:pitch w:val="default"/>
    <w:sig w:usb0="800002BF" w:usb1="38CF7CFA" w:usb2="00000016" w:usb3="00000000" w:csb0="00040001" w:csb1="00000000"/>
    <w:embedRegular r:id="rId2" w:fontKey="{9CD47F3C-F221-4FBB-972D-75849666E6C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3314F0"/>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1C2E60"/>
    <w:rsid w:val="2E8928E3"/>
    <w:rsid w:val="2FF620A4"/>
    <w:rsid w:val="305C705B"/>
    <w:rsid w:val="30BD408D"/>
    <w:rsid w:val="327114A6"/>
    <w:rsid w:val="349D3C07"/>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1F00612"/>
    <w:rsid w:val="443474E0"/>
    <w:rsid w:val="44A168CC"/>
    <w:rsid w:val="44A17DC5"/>
    <w:rsid w:val="44A8542F"/>
    <w:rsid w:val="4684760A"/>
    <w:rsid w:val="472E3198"/>
    <w:rsid w:val="49664A06"/>
    <w:rsid w:val="4B046ED0"/>
    <w:rsid w:val="4B9C3509"/>
    <w:rsid w:val="4B9D04D7"/>
    <w:rsid w:val="4BA43FBA"/>
    <w:rsid w:val="4C29250E"/>
    <w:rsid w:val="4C582C53"/>
    <w:rsid w:val="4CD82061"/>
    <w:rsid w:val="4D220017"/>
    <w:rsid w:val="4D433F84"/>
    <w:rsid w:val="4DA229BC"/>
    <w:rsid w:val="509D5C5F"/>
    <w:rsid w:val="50AA111F"/>
    <w:rsid w:val="51E01C21"/>
    <w:rsid w:val="52F56DBE"/>
    <w:rsid w:val="53400388"/>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8625D4"/>
    <w:rsid w:val="60C9031A"/>
    <w:rsid w:val="61AB3DF6"/>
    <w:rsid w:val="62AC472E"/>
    <w:rsid w:val="63D92850"/>
    <w:rsid w:val="64434207"/>
    <w:rsid w:val="644A5BFB"/>
    <w:rsid w:val="646E458C"/>
    <w:rsid w:val="64713D93"/>
    <w:rsid w:val="64C85426"/>
    <w:rsid w:val="64CF0321"/>
    <w:rsid w:val="660364FC"/>
    <w:rsid w:val="669453A6"/>
    <w:rsid w:val="66D04197"/>
    <w:rsid w:val="66EF4CD2"/>
    <w:rsid w:val="671C7EAF"/>
    <w:rsid w:val="672804FC"/>
    <w:rsid w:val="67991669"/>
    <w:rsid w:val="69426A8C"/>
    <w:rsid w:val="6A8D37D7"/>
    <w:rsid w:val="6BA36B5C"/>
    <w:rsid w:val="6C1F3525"/>
    <w:rsid w:val="6C2F6015"/>
    <w:rsid w:val="6DC522E8"/>
    <w:rsid w:val="6EFD7139"/>
    <w:rsid w:val="6F841DE2"/>
    <w:rsid w:val="70054579"/>
    <w:rsid w:val="708B4D5C"/>
    <w:rsid w:val="70CC623B"/>
    <w:rsid w:val="723A6707"/>
    <w:rsid w:val="72C377F4"/>
    <w:rsid w:val="73B21561"/>
    <w:rsid w:val="73EA2176"/>
    <w:rsid w:val="759977E2"/>
    <w:rsid w:val="770F5F97"/>
    <w:rsid w:val="78363153"/>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4419</Words>
  <Characters>4693</Characters>
  <Lines>12</Lines>
  <Paragraphs>3</Paragraphs>
  <TotalTime>1</TotalTime>
  <ScaleCrop>false</ScaleCrop>
  <LinksUpToDate>false</LinksUpToDate>
  <CharactersWithSpaces>5468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庞涛</cp:lastModifiedBy>
  <dcterms:modified xsi:type="dcterms:W3CDTF">2024-08-28T08:42:51Z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FE8578EC5C86486EAE7842E577B586F4_13</vt:lpwstr>
  </property>
</Properties>
</file>