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病理科设备配套耗材常规采购议价需求文件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病理科设备配套耗材常规采购项目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3"/>
        <w:tblW w:w="9288" w:type="dxa"/>
        <w:jc w:val="center"/>
        <w:tblInd w:w="27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72"/>
        <w:gridCol w:w="2531"/>
        <w:gridCol w:w="2844"/>
        <w:gridCol w:w="1328"/>
        <w:gridCol w:w="20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572"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2531"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2844"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328"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013"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572"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2531"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化学发光免疫分析仪</w:t>
            </w:r>
            <w:r>
              <w:rPr>
                <w:rFonts w:hint="eastAsia" w:ascii="方正仿宋_GBK" w:hAnsi="方正仿宋_GBK" w:eastAsia="方正仿宋_GBK" w:cs="方正仿宋_GBK"/>
                <w:color w:val="000000"/>
                <w:sz w:val="24"/>
                <w:szCs w:val="24"/>
                <w:lang w:val="en-US" w:eastAsia="zh-CN"/>
              </w:rPr>
              <w:t>（郑州科蒂亚Quan timeter 200）</w:t>
            </w:r>
          </w:p>
        </w:tc>
        <w:tc>
          <w:tcPr>
            <w:tcW w:w="2844"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仅含人乳头瘤病毒（HPV）E6/E7mRNA检测试剂盒（支链DNA信号扩增法）</w:t>
            </w:r>
          </w:p>
        </w:tc>
        <w:tc>
          <w:tcPr>
            <w:tcW w:w="1328" w:type="dxa"/>
            <w:vMerge w:val="restart"/>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013" w:type="dxa"/>
            <w:vMerge w:val="restart"/>
            <w:tcBorders>
              <w:top w:val="outset" w:color="auto" w:sz="6" w:space="0"/>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572"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2531"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细胞分选仪        （武汉友芝友YZY-A10-(F100)）</w:t>
            </w:r>
          </w:p>
        </w:tc>
        <w:tc>
          <w:tcPr>
            <w:tcW w:w="2844"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配套耗材</w:t>
            </w:r>
          </w:p>
        </w:tc>
        <w:tc>
          <w:tcPr>
            <w:tcW w:w="1328"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013" w:type="dxa"/>
            <w:vMerge w:val="continue"/>
            <w:tcBorders>
              <w:left w:val="outset" w:color="auto" w:sz="6" w:space="0"/>
              <w:right w:val="outset" w:color="auto" w:sz="6" w:space="0"/>
            </w:tcBorders>
            <w:vAlign w:val="center"/>
          </w:tcPr>
          <w:p>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7509"/>
      <w:bookmarkStart w:id="9" w:name="_Toc9401"/>
      <w:bookmarkStart w:id="10" w:name="_Toc1965"/>
      <w:bookmarkStart w:id="11" w:name="_Toc3976"/>
      <w:bookmarkStart w:id="12" w:name="_Toc3374"/>
      <w:bookmarkStart w:id="13" w:name="_Toc21930"/>
      <w:bookmarkStart w:id="14" w:name="_Toc26564"/>
      <w:bookmarkStart w:id="15" w:name="_Toc6178"/>
      <w:bookmarkStart w:id="16" w:name="_Toc22548773"/>
      <w:bookmarkStart w:id="17" w:name="_Toc11412"/>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22</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27</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21862"/>
      <w:bookmarkStart w:id="20" w:name="_Toc8132"/>
      <w:bookmarkStart w:id="21" w:name="_Toc31810"/>
      <w:bookmarkStart w:id="22" w:name="_Toc6933"/>
      <w:bookmarkStart w:id="23" w:name="_Toc31639"/>
      <w:bookmarkStart w:id="24" w:name="_Toc13490"/>
      <w:bookmarkStart w:id="25" w:name="_Toc22978"/>
      <w:bookmarkStart w:id="26" w:name="_Toc527828387"/>
      <w:bookmarkStart w:id="27" w:name="_Toc51736796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517367961"/>
      <w:bookmarkStart w:id="31" w:name="_Toc527828388"/>
      <w:bookmarkStart w:id="32" w:name="_Toc517368028"/>
      <w:bookmarkStart w:id="33" w:name="_Toc24060"/>
      <w:bookmarkStart w:id="34" w:name="_Toc15317"/>
      <w:bookmarkStart w:id="35" w:name="_Toc1495"/>
      <w:bookmarkStart w:id="36" w:name="_Toc2188"/>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106034662"/>
      <w:bookmarkStart w:id="43" w:name="_Toc201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06034663"/>
      <w:bookmarkStart w:id="51" w:name="_Toc17010"/>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F57537D-AB20-4F43-AB9C-25E3ACCC7A77}"/>
  </w:font>
  <w:font w:name="仿宋">
    <w:panose1 w:val="02010609060101010101"/>
    <w:charset w:val="86"/>
    <w:family w:val="modern"/>
    <w:pitch w:val="default"/>
    <w:sig w:usb0="800002BF" w:usb1="38CF7CFA" w:usb2="00000016" w:usb3="00000000" w:csb0="00040001" w:csb1="00000000"/>
    <w:embedRegular r:id="rId2" w:fontKey="{A5611693-C404-40B5-B8F0-C923E69F022B}"/>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3314F0"/>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1C2E60"/>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8625D4"/>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363153"/>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4160</Words>
  <Characters>4404</Characters>
  <Lines>12</Lines>
  <Paragraphs>3</Paragraphs>
  <ScaleCrop>false</ScaleCrop>
  <LinksUpToDate>false</LinksUpToDate>
  <CharactersWithSpaces>5168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2024-08-22T09:23:43Z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