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医用杯类及纸类低值耗材常规采购需求文件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医用杯类及纸类低值耗材常规采购项目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890"/>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778"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bookmarkStart w:id="53" w:name="_GoBack" w:colFirst="0" w:colLast="2"/>
            <w:r>
              <w:rPr>
                <w:rFonts w:hint="eastAsia" w:ascii="方正仿宋_GBK" w:hAnsi="方正仿宋_GBK" w:eastAsia="方正仿宋_GBK" w:cs="方正仿宋_GBK"/>
                <w:color w:val="000000"/>
                <w:sz w:val="24"/>
                <w:szCs w:val="24"/>
                <w:highlight w:val="none"/>
                <w:lang w:val="en-US" w:eastAsia="zh-CN"/>
              </w:rPr>
              <w:t>低值医用耗材类别名称</w:t>
            </w:r>
          </w:p>
        </w:tc>
        <w:tc>
          <w:tcPr>
            <w:tcW w:w="189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85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778"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default" w:ascii="方正仿宋_GBK" w:hAnsi="方正仿宋_GBK" w:eastAsia="方正仿宋_GBK" w:cs="方正仿宋_GBK"/>
                <w:color w:val="000000"/>
                <w:sz w:val="24"/>
                <w:szCs w:val="24"/>
                <w:highlight w:val="none"/>
                <w:lang w:val="en-US" w:eastAsia="zh-CN"/>
              </w:rPr>
              <w:t>杯类及纸类</w:t>
            </w:r>
          </w:p>
        </w:tc>
        <w:tc>
          <w:tcPr>
            <w:tcW w:w="189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85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 xml:space="preserve">                         4、</w:t>
            </w:r>
            <w:r>
              <w:rPr>
                <w:rFonts w:hint="eastAsia" w:ascii="方正仿宋_GBK" w:hAnsi="方正仿宋_GBK" w:eastAsia="方正仿宋_GBK" w:cs="方正仿宋_GBK"/>
                <w:color w:val="auto"/>
                <w:sz w:val="24"/>
                <w:szCs w:val="24"/>
                <w:lang w:val="en-US" w:eastAsia="zh-CN"/>
              </w:rPr>
              <w:t>2024年医院已按照医保分类进行过遴选采购的产品除外。</w:t>
            </w:r>
          </w:p>
        </w:tc>
      </w:tr>
      <w:bookmarkEnd w:id="53"/>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3976"/>
      <w:bookmarkStart w:id="9" w:name="_Toc17509"/>
      <w:bookmarkStart w:id="10" w:name="_Toc26564"/>
      <w:bookmarkStart w:id="11" w:name="_Toc9401"/>
      <w:bookmarkStart w:id="12" w:name="_Toc3374"/>
      <w:bookmarkStart w:id="13" w:name="_Toc21930"/>
      <w:bookmarkStart w:id="14" w:name="_Toc11412"/>
      <w:bookmarkStart w:id="15" w:name="_Toc22548773"/>
      <w:bookmarkStart w:id="16" w:name="_Toc6178"/>
      <w:bookmarkStart w:id="17" w:name="_Toc1965"/>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7960"/>
      <w:bookmarkStart w:id="19" w:name="_Toc31810"/>
      <w:bookmarkStart w:id="20" w:name="_Toc527828387"/>
      <w:bookmarkStart w:id="21" w:name="_Toc21862"/>
      <w:bookmarkStart w:id="22" w:name="_Toc6933"/>
      <w:bookmarkStart w:id="23" w:name="_Toc13490"/>
      <w:bookmarkStart w:id="24" w:name="_Toc517368027"/>
      <w:bookmarkStart w:id="25" w:name="_Toc8132"/>
      <w:bookmarkStart w:id="26" w:name="_Toc31639"/>
      <w:bookmarkStart w:id="27" w:name="_Toc22978"/>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响应文件一式两份，其中正、副本各一份（注：封面应注明项目名称、供应商名称、联系人及电话，不需密封）；纸质报价和电子报价各一份（纸质报价</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电子报价不密封、报价为EXCEL格式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15317"/>
      <w:bookmarkStart w:id="31" w:name="_Toc24060"/>
      <w:bookmarkStart w:id="32" w:name="_Toc517367961"/>
      <w:bookmarkStart w:id="33" w:name="_Toc20734"/>
      <w:bookmarkStart w:id="34" w:name="_Toc527828388"/>
      <w:bookmarkStart w:id="35" w:name="_Toc2188"/>
      <w:bookmarkStart w:id="36" w:name="_Toc24167"/>
      <w:bookmarkStart w:id="37" w:name="_Toc51736802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65660382"/>
      <w:bookmarkStart w:id="43" w:name="_Toc20162"/>
      <w:bookmarkStart w:id="44" w:name="_Toc20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10603466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C536A2C1-AE4D-44EC-BAD8-E975E8483CB0}"/>
  </w:font>
  <w:font w:name="仿宋">
    <w:panose1 w:val="02010609060101010101"/>
    <w:charset w:val="86"/>
    <w:family w:val="modern"/>
    <w:pitch w:val="default"/>
    <w:sig w:usb0="800002BF" w:usb1="38CF7CFA" w:usb2="00000016" w:usb3="00000000" w:csb0="00040001" w:csb1="00000000"/>
    <w:embedRegular r:id="rId2" w:fontKey="{81C7C357-3418-4E0F-9DE2-516123A39C5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192013"/>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684760A"/>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50B0ED4"/>
    <w:rsid w:val="56210721"/>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23A6707"/>
    <w:rsid w:val="72C377F4"/>
    <w:rsid w:val="73B21561"/>
    <w:rsid w:val="73EA2176"/>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4238</Words>
  <Characters>4476</Characters>
  <Lines>12</Lines>
  <Paragraphs>3</Paragraphs>
  <ScaleCrop>false</ScaleCrop>
  <LinksUpToDate>false</LinksUpToDate>
  <CharactersWithSpaces>5293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2024-07-22T11:02:51Z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