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清创水刀系统配套手柄常规采购议价需求文件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重庆市第四人民医院本着公平、公正、公开、诚信的原则，拟对医院</w:t>
      </w:r>
      <w:r>
        <w:rPr>
          <w:rFonts w:hint="eastAsia" w:ascii="方正仿宋_GBK" w:hAnsi="方正仿宋_GBK" w:eastAsia="方正仿宋_GBK" w:cs="方正仿宋_GBK"/>
          <w:color w:val="000000"/>
          <w:sz w:val="24"/>
          <w:szCs w:val="24"/>
          <w:lang w:val="en-US" w:eastAsia="zh-CN"/>
        </w:rPr>
        <w:t>清创水刀系统配套手柄常规采购项目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pPr>
        <w:keepNext/>
        <w:keepLines/>
        <w:numPr>
          <w:ilvl w:val="0"/>
          <w:numId w:val="1"/>
        </w:numPr>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内容</w:t>
      </w:r>
      <w:bookmarkEnd w:id="1"/>
      <w:bookmarkEnd w:id="2"/>
    </w:p>
    <w:tbl>
      <w:tblPr>
        <w:tblStyle w:val="13"/>
        <w:tblW w:w="9430"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071"/>
        <w:gridCol w:w="1920"/>
        <w:gridCol w:w="1618"/>
        <w:gridCol w:w="1755"/>
        <w:gridCol w:w="206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9" w:hRule="atLeast"/>
          <w:jc w:val="center"/>
        </w:trPr>
        <w:tc>
          <w:tcPr>
            <w:tcW w:w="2071" w:type="dxa"/>
            <w:tcBorders>
              <w:top w:val="outset" w:color="auto" w:sz="6" w:space="0"/>
              <w:left w:val="outset" w:color="auto" w:sz="6" w:space="0"/>
              <w:bottom w:val="single" w:color="auto" w:sz="4"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设备名称/型号</w:t>
            </w:r>
          </w:p>
        </w:tc>
        <w:tc>
          <w:tcPr>
            <w:tcW w:w="1920"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耗材名称</w:t>
            </w:r>
          </w:p>
        </w:tc>
        <w:tc>
          <w:tcPr>
            <w:tcW w:w="1618"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医保医用耗材分类</w:t>
            </w:r>
          </w:p>
        </w:tc>
        <w:tc>
          <w:tcPr>
            <w:tcW w:w="1755"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采购职能部门</w:t>
            </w:r>
          </w:p>
        </w:tc>
        <w:tc>
          <w:tcPr>
            <w:tcW w:w="2066"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34" w:hRule="atLeast"/>
          <w:jc w:val="center"/>
        </w:trPr>
        <w:tc>
          <w:tcPr>
            <w:tcW w:w="2071"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清创水刀系统（VERSAJET </w:t>
            </w:r>
            <w:r>
              <w:rPr>
                <w:rFonts w:hint="eastAsia" w:ascii="微软雅黑" w:hAnsi="微软雅黑" w:eastAsia="微软雅黑" w:cs="微软雅黑"/>
                <w:color w:val="000000"/>
                <w:sz w:val="24"/>
                <w:szCs w:val="24"/>
                <w:lang w:val="en-US" w:eastAsia="zh-CN"/>
              </w:rPr>
              <w:t>Ⅱ</w:t>
            </w:r>
            <w:r>
              <w:rPr>
                <w:rFonts w:hint="eastAsia" w:ascii="方正仿宋_GBK" w:hAnsi="方正仿宋_GBK" w:eastAsia="方正仿宋_GBK" w:cs="方正仿宋_GBK"/>
                <w:color w:val="000000"/>
                <w:sz w:val="24"/>
                <w:szCs w:val="24"/>
                <w:lang w:val="en-US" w:eastAsia="zh-CN"/>
              </w:rPr>
              <w:t>）</w:t>
            </w:r>
          </w:p>
        </w:tc>
        <w:tc>
          <w:tcPr>
            <w:tcW w:w="1920" w:type="dxa"/>
            <w:tcBorders>
              <w:left w:val="single" w:color="auto" w:sz="4" w:space="0"/>
              <w:bottom w:val="outset" w:color="auto" w:sz="6" w:space="0"/>
              <w:right w:val="outset" w:color="auto" w:sz="6"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一次性使用水刀手柄</w:t>
            </w:r>
          </w:p>
        </w:tc>
        <w:tc>
          <w:tcPr>
            <w:tcW w:w="1618"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C14</w:t>
            </w:r>
          </w:p>
        </w:tc>
        <w:tc>
          <w:tcPr>
            <w:tcW w:w="1755" w:type="dxa"/>
            <w:tcBorders>
              <w:left w:val="outset" w:color="auto" w:sz="6" w:space="0"/>
              <w:bottom w:val="outset" w:color="auto" w:sz="6" w:space="0"/>
              <w:right w:val="outset" w:color="auto" w:sz="6"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2066" w:type="dxa"/>
            <w:tcBorders>
              <w:left w:val="outset" w:color="auto" w:sz="6" w:space="0"/>
              <w:bottom w:val="outset" w:color="auto" w:sz="6" w:space="0"/>
              <w:right w:val="outset" w:color="auto" w:sz="6"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高值耗材线上采购</w:t>
            </w: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 w:name="_Toc7024"/>
      <w:bookmarkStart w:id="4" w:name="_Toc373860293"/>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30975"/>
      <w:bookmarkStart w:id="6" w:name="_Toc24964"/>
      <w:bookmarkStart w:id="7" w:name="_Toc530045187"/>
      <w:r>
        <w:rPr>
          <w:rFonts w:hint="eastAsia" w:ascii="方正仿宋_GBK" w:hAnsi="方正仿宋_GBK" w:eastAsia="方正仿宋_GBK" w:cs="方正仿宋_GBK"/>
          <w:color w:val="000000"/>
          <w:sz w:val="24"/>
          <w:szCs w:val="24"/>
        </w:rPr>
        <w:t>三、供应商的资格条件</w:t>
      </w:r>
      <w:bookmarkEnd w:id="5"/>
      <w:bookmarkEnd w:id="6"/>
      <w:bookmarkEnd w:id="7"/>
      <w:bookmarkStart w:id="53" w:name="_GoBack"/>
      <w:bookmarkEnd w:id="5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须具有所投标产品有效期内的《中华人民共和国医疗器械注册证》，若注册证有附件的，还须提供附件《医疗器械产品注册登记表》；</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3.须具备有效期内《医疗器械经营企业许可证》或《医疗器械经营许可证》</w:t>
      </w:r>
      <w:r>
        <w:rPr>
          <w:rFonts w:hint="eastAsia" w:ascii="方正仿宋_GBK" w:hAnsi="方正仿宋_GBK" w:eastAsia="方正仿宋_GBK" w:cs="方正仿宋_GBK"/>
          <w:color w:val="000000"/>
          <w:sz w:val="24"/>
          <w:szCs w:val="24"/>
          <w:lang w:eastAsia="zh-CN"/>
        </w:rPr>
        <w:t>。</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8" w:name="_Toc3976"/>
      <w:bookmarkStart w:id="9" w:name="_Toc11412"/>
      <w:bookmarkStart w:id="10" w:name="_Toc22548773"/>
      <w:bookmarkStart w:id="11" w:name="_Toc1965"/>
      <w:bookmarkStart w:id="12" w:name="_Toc9401"/>
      <w:bookmarkStart w:id="13" w:name="_Toc6178"/>
      <w:bookmarkStart w:id="14" w:name="_Toc17509"/>
      <w:bookmarkStart w:id="15" w:name="_Toc21930"/>
      <w:bookmarkStart w:id="16" w:name="_Toc3374"/>
      <w:bookmarkStart w:id="17" w:name="_Toc26564"/>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15</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22</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13490"/>
      <w:bookmarkStart w:id="19" w:name="_Toc6933"/>
      <w:bookmarkStart w:id="20" w:name="_Toc22978"/>
      <w:bookmarkStart w:id="21" w:name="_Toc21862"/>
      <w:bookmarkStart w:id="22" w:name="_Toc8132"/>
      <w:bookmarkStart w:id="23" w:name="_Toc527828387"/>
      <w:bookmarkStart w:id="24" w:name="_Toc31810"/>
      <w:bookmarkStart w:id="25" w:name="_Toc31639"/>
      <w:bookmarkStart w:id="26" w:name="_Toc517367960"/>
      <w:bookmarkStart w:id="27" w:name="_Toc517368027"/>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文件“附页：响应文件格式要求”的规定编制响应文件，并对文件中提出的要求和条件做出实质性响应，同时编制完整的页码、目录。</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响应文件一式两份，其中正、副本各一份（注：封面应注明项目名称、供应商名称、联系人及电话，不需密封）；纸质报价和电子报价各一份（</w:t>
      </w:r>
      <w:r>
        <w:rPr>
          <w:rFonts w:hint="eastAsia" w:ascii="方正仿宋_GBK" w:hAnsi="方正仿宋_GBK" w:eastAsia="方正仿宋_GBK" w:cs="方正仿宋_GBK"/>
          <w:color w:val="000000"/>
          <w:sz w:val="24"/>
          <w:szCs w:val="24"/>
          <w:highlight w:val="none"/>
          <w:lang w:eastAsia="zh-CN"/>
        </w:rPr>
        <w:t>需密封，报价格式详见附件2；</w:t>
      </w:r>
      <w:r>
        <w:rPr>
          <w:rFonts w:hint="eastAsia" w:ascii="方正仿宋_GBK" w:hAnsi="方正仿宋_GBK" w:eastAsia="方正仿宋_GBK" w:cs="方正仿宋_GBK"/>
          <w:color w:val="000000"/>
          <w:sz w:val="24"/>
          <w:szCs w:val="24"/>
          <w:highlight w:val="none"/>
          <w:lang w:val="en-US" w:eastAsia="zh-CN"/>
        </w:rPr>
        <w:t>电子报价为EXCEL格式</w:t>
      </w:r>
      <w:r>
        <w:rPr>
          <w:rFonts w:hint="eastAsia" w:ascii="方正仿宋_GBK" w:hAnsi="方正仿宋_GBK" w:eastAsia="方正仿宋_GBK" w:cs="方正仿宋_GBK"/>
          <w:color w:val="000000"/>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3.实际配送的货物必须与议价时提供的样品一致，不能以次充好或提供假冒伪劣产品，否则本单位有权单方中止其供货并追究相关法律责任。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24060"/>
      <w:bookmarkStart w:id="30" w:name="_Toc15317"/>
      <w:bookmarkStart w:id="31" w:name="_Toc517368028"/>
      <w:bookmarkStart w:id="32" w:name="_Toc517367961"/>
      <w:bookmarkStart w:id="33" w:name="_Toc1495"/>
      <w:bookmarkStart w:id="34" w:name="_Toc24167"/>
      <w:bookmarkStart w:id="35" w:name="_Toc527828388"/>
      <w:bookmarkStart w:id="36" w:name="_Toc2188"/>
      <w:bookmarkStart w:id="37" w:name="_Toc20734"/>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2"/>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888362"/>
      <w:bookmarkStart w:id="40" w:name="_Toc342913421"/>
      <w:bookmarkStart w:id="41" w:name="_Toc313008358"/>
      <w:bookmarkStart w:id="42" w:name="_Toc65660382"/>
      <w:bookmarkStart w:id="43" w:name="_Toc106034662"/>
      <w:bookmarkStart w:id="44" w:name="_Toc20162"/>
      <w:bookmarkStart w:id="45" w:name="_Toc208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42913422"/>
      <w:bookmarkStart w:id="47" w:name="_Toc313008359"/>
      <w:bookmarkStart w:id="48" w:name="_Toc313888363"/>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议价</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3"/>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3"/>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106034663"/>
      <w:bookmarkStart w:id="50" w:name="_Toc17010"/>
      <w:bookmarkStart w:id="51" w:name="_Toc2080"/>
      <w:bookmarkStart w:id="52" w:name="_Toc6566038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3A0AB6B0-D217-4355-A9E2-CF19EF57FE37}"/>
  </w:font>
  <w:font w:name="微软雅黑">
    <w:panose1 w:val="020B0503020204020204"/>
    <w:charset w:val="86"/>
    <w:family w:val="auto"/>
    <w:pitch w:val="default"/>
    <w:sig w:usb0="80000287" w:usb1="2ACF3C50" w:usb2="00000016" w:usb3="00000000" w:csb0="0004001F" w:csb1="00000000"/>
    <w:embedRegular r:id="rId2" w:fontKey="{2B34E1CF-A7DA-4864-B095-7344A8FA100C}"/>
  </w:font>
  <w:font w:name="仿宋">
    <w:panose1 w:val="02010609060101010101"/>
    <w:charset w:val="86"/>
    <w:family w:val="modern"/>
    <w:pitch w:val="default"/>
    <w:sig w:usb0="800002BF" w:usb1="38CF7CFA" w:usb2="00000016" w:usb3="00000000" w:csb0="00040001" w:csb1="00000000"/>
    <w:embedRegular r:id="rId3" w:fontKey="{AB6FA1E9-9C7E-4F2A-8490-208936CFB9D8}"/>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7FDA14"/>
    <w:multiLevelType w:val="singleLevel"/>
    <w:tmpl w:val="877FDA14"/>
    <w:lvl w:ilvl="0" w:tentative="0">
      <w:start w:val="1"/>
      <w:numFmt w:val="chineseCounting"/>
      <w:suff w:val="nothing"/>
      <w:lvlText w:val="%1、"/>
      <w:lvlJc w:val="left"/>
      <w:rPr>
        <w:rFonts w:hint="eastAsia"/>
      </w:rPr>
    </w:lvl>
  </w:abstractNum>
  <w:abstractNum w:abstractNumId="1">
    <w:nsid w:val="0317E6E0"/>
    <w:multiLevelType w:val="singleLevel"/>
    <w:tmpl w:val="0317E6E0"/>
    <w:lvl w:ilvl="0" w:tentative="0">
      <w:start w:val="1"/>
      <w:numFmt w:val="chineseCounting"/>
      <w:suff w:val="nothing"/>
      <w:lvlText w:val="%1、"/>
      <w:lvlJc w:val="left"/>
      <w:rPr>
        <w:rFonts w:hint="eastAsia"/>
      </w:rPr>
    </w:lvl>
  </w:abstractNum>
  <w:abstractNum w:abstractNumId="2">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5084823"/>
    <w:rsid w:val="055E66C3"/>
    <w:rsid w:val="07175A35"/>
    <w:rsid w:val="08041D76"/>
    <w:rsid w:val="09655DC8"/>
    <w:rsid w:val="0A8C3C5A"/>
    <w:rsid w:val="0B145FD1"/>
    <w:rsid w:val="0B4E3BB1"/>
    <w:rsid w:val="0BE831F8"/>
    <w:rsid w:val="0DBD6915"/>
    <w:rsid w:val="0E653757"/>
    <w:rsid w:val="0ED07A7C"/>
    <w:rsid w:val="0EF324E5"/>
    <w:rsid w:val="0FC01DDD"/>
    <w:rsid w:val="10DC01C8"/>
    <w:rsid w:val="116503A8"/>
    <w:rsid w:val="12FB1E07"/>
    <w:rsid w:val="133F76F0"/>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D86743"/>
    <w:rsid w:val="201D7DBD"/>
    <w:rsid w:val="21546A66"/>
    <w:rsid w:val="21693711"/>
    <w:rsid w:val="216A0C90"/>
    <w:rsid w:val="21C92669"/>
    <w:rsid w:val="226E4C36"/>
    <w:rsid w:val="22E77460"/>
    <w:rsid w:val="23F95523"/>
    <w:rsid w:val="2437495C"/>
    <w:rsid w:val="259B2A11"/>
    <w:rsid w:val="26030B51"/>
    <w:rsid w:val="260852E0"/>
    <w:rsid w:val="2964780D"/>
    <w:rsid w:val="29CE6BF9"/>
    <w:rsid w:val="2AC57FFB"/>
    <w:rsid w:val="2AED7E1E"/>
    <w:rsid w:val="2AF9352D"/>
    <w:rsid w:val="2C041E33"/>
    <w:rsid w:val="2C516D69"/>
    <w:rsid w:val="2D7524E6"/>
    <w:rsid w:val="2E8928E3"/>
    <w:rsid w:val="2FF620A4"/>
    <w:rsid w:val="305C705B"/>
    <w:rsid w:val="30BD408D"/>
    <w:rsid w:val="327114A6"/>
    <w:rsid w:val="349D3C07"/>
    <w:rsid w:val="34DF325D"/>
    <w:rsid w:val="356E302D"/>
    <w:rsid w:val="36170071"/>
    <w:rsid w:val="365F5254"/>
    <w:rsid w:val="36643853"/>
    <w:rsid w:val="36825B67"/>
    <w:rsid w:val="371210D2"/>
    <w:rsid w:val="38E4332B"/>
    <w:rsid w:val="391F477E"/>
    <w:rsid w:val="39842583"/>
    <w:rsid w:val="398B0EE9"/>
    <w:rsid w:val="3A07396B"/>
    <w:rsid w:val="3A086314"/>
    <w:rsid w:val="3A126102"/>
    <w:rsid w:val="3A183D49"/>
    <w:rsid w:val="3A3D3178"/>
    <w:rsid w:val="3A757783"/>
    <w:rsid w:val="3B775651"/>
    <w:rsid w:val="3B82689F"/>
    <w:rsid w:val="3D0B21A9"/>
    <w:rsid w:val="3E752DC9"/>
    <w:rsid w:val="4047556D"/>
    <w:rsid w:val="407A652F"/>
    <w:rsid w:val="41A53F56"/>
    <w:rsid w:val="443474E0"/>
    <w:rsid w:val="44A168CC"/>
    <w:rsid w:val="44A17DC5"/>
    <w:rsid w:val="44A8542F"/>
    <w:rsid w:val="4684760A"/>
    <w:rsid w:val="472E3198"/>
    <w:rsid w:val="49664A06"/>
    <w:rsid w:val="4B046ED0"/>
    <w:rsid w:val="4B9C3509"/>
    <w:rsid w:val="4B9D04D7"/>
    <w:rsid w:val="4BA43FBA"/>
    <w:rsid w:val="4C29250E"/>
    <w:rsid w:val="4C582C53"/>
    <w:rsid w:val="4CD82061"/>
    <w:rsid w:val="4D220017"/>
    <w:rsid w:val="4D433F84"/>
    <w:rsid w:val="4DA229BC"/>
    <w:rsid w:val="509D5C5F"/>
    <w:rsid w:val="50AA111F"/>
    <w:rsid w:val="51E01C21"/>
    <w:rsid w:val="52F56DBE"/>
    <w:rsid w:val="53400388"/>
    <w:rsid w:val="56210721"/>
    <w:rsid w:val="56E919B9"/>
    <w:rsid w:val="57442BE1"/>
    <w:rsid w:val="57CB0088"/>
    <w:rsid w:val="58C6010C"/>
    <w:rsid w:val="596468E9"/>
    <w:rsid w:val="596D67DA"/>
    <w:rsid w:val="59ED6194"/>
    <w:rsid w:val="5B395A82"/>
    <w:rsid w:val="5D24510E"/>
    <w:rsid w:val="5E3B6EA6"/>
    <w:rsid w:val="5EC809F4"/>
    <w:rsid w:val="5F1818BF"/>
    <w:rsid w:val="5F2F1888"/>
    <w:rsid w:val="5F6A3B63"/>
    <w:rsid w:val="603F4A02"/>
    <w:rsid w:val="60C9031A"/>
    <w:rsid w:val="61AB3DF6"/>
    <w:rsid w:val="62AC472E"/>
    <w:rsid w:val="64434207"/>
    <w:rsid w:val="644A5BFB"/>
    <w:rsid w:val="646E458C"/>
    <w:rsid w:val="64713D93"/>
    <w:rsid w:val="64C85426"/>
    <w:rsid w:val="64CF0321"/>
    <w:rsid w:val="660364FC"/>
    <w:rsid w:val="669453A6"/>
    <w:rsid w:val="66D04197"/>
    <w:rsid w:val="66EF4CD2"/>
    <w:rsid w:val="672804FC"/>
    <w:rsid w:val="67991669"/>
    <w:rsid w:val="69426A8C"/>
    <w:rsid w:val="6A8D37D7"/>
    <w:rsid w:val="6BA36B5C"/>
    <w:rsid w:val="6C1F3525"/>
    <w:rsid w:val="6C2F6015"/>
    <w:rsid w:val="6DC522E8"/>
    <w:rsid w:val="6EFD7139"/>
    <w:rsid w:val="6F841DE2"/>
    <w:rsid w:val="70054579"/>
    <w:rsid w:val="708B4D5C"/>
    <w:rsid w:val="723A6707"/>
    <w:rsid w:val="72C377F4"/>
    <w:rsid w:val="73B21561"/>
    <w:rsid w:val="73EA2176"/>
    <w:rsid w:val="759977E2"/>
    <w:rsid w:val="770F5F97"/>
    <w:rsid w:val="785D02B4"/>
    <w:rsid w:val="796F0EC4"/>
    <w:rsid w:val="7AA15452"/>
    <w:rsid w:val="7B5D7B47"/>
    <w:rsid w:val="7B8D1379"/>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4160</Words>
  <Characters>4404</Characters>
  <Lines>12</Lines>
  <Paragraphs>3</Paragraphs>
  <TotalTime>0</TotalTime>
  <ScaleCrop>false</ScaleCrop>
  <LinksUpToDate>false</LinksUpToDate>
  <CharactersWithSpaces>5168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2024-07-15T09:11:22Z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