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骨科医用耗材常规采购遴选</w:t>
      </w:r>
      <w:bookmarkStart w:id="53" w:name="_GoBack"/>
      <w:bookmarkEnd w:id="53"/>
      <w:r>
        <w:rPr>
          <w:rFonts w:hint="eastAsia" w:ascii="方正仿宋_GBK" w:hAnsi="方正仿宋_GBK" w:eastAsia="方正仿宋_GBK" w:cs="方正仿宋_GBK"/>
          <w:b/>
          <w:bCs/>
          <w:color w:val="000000"/>
          <w:sz w:val="28"/>
          <w:szCs w:val="28"/>
          <w:lang w:val="en-US" w:eastAsia="zh-CN"/>
        </w:rPr>
        <w:t>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骨科医用耗材常规采购项目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823"/>
        <w:gridCol w:w="2715"/>
        <w:gridCol w:w="1860"/>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7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包号</w:t>
            </w:r>
          </w:p>
        </w:tc>
        <w:tc>
          <w:tcPr>
            <w:tcW w:w="4538" w:type="dxa"/>
            <w:gridSpan w:val="2"/>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医用耗材分类</w:t>
            </w:r>
          </w:p>
        </w:tc>
        <w:tc>
          <w:tcPr>
            <w:tcW w:w="186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129"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7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823" w:type="dxa"/>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一级分类</w:t>
            </w:r>
          </w:p>
        </w:tc>
        <w:tc>
          <w:tcPr>
            <w:tcW w:w="2715"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二级分类</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823"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03-骨科材料</w:t>
            </w: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11-接骨板</w:t>
            </w:r>
          </w:p>
        </w:tc>
        <w:tc>
          <w:tcPr>
            <w:tcW w:w="186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129"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1、线上采购。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bookmarkStart w:id="3" w:name="_Toc7024"/>
            <w:bookmarkStart w:id="4" w:name="_Toc373860293"/>
          </w:p>
        </w:tc>
        <w:tc>
          <w:tcPr>
            <w:tcW w:w="182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15-捆绑系统</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vMerge w:val="continue"/>
            <w:tcBorders>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82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29-脊柱固定融合系统</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1823" w:type="dxa"/>
            <w:tcBorders>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03-骨科材料</w:t>
            </w: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14-外固定架系统</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1823" w:type="dxa"/>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03-骨科材料</w:t>
            </w: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16-其他固定材料</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1823" w:type="dxa"/>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03-骨科材料</w:t>
            </w: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31-椎体成形系统</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1823" w:type="dxa"/>
            <w:vMerge w:val="restart"/>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03-骨科材料</w:t>
            </w: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34-人工全肩关节</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82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35-人工半肩关节</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82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37-人工肘关节</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82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42-初次膝关节（单髁）</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82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43-翻修膝关节</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82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45-翻修髋关节</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vMerge w:val="continue"/>
            <w:tcBorders>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82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46-半髋关节</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w:t>
            </w:r>
          </w:p>
        </w:tc>
        <w:tc>
          <w:tcPr>
            <w:tcW w:w="1823" w:type="dxa"/>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03-骨科材料</w:t>
            </w: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47-骨科通用材料</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w:t>
            </w:r>
          </w:p>
        </w:tc>
        <w:tc>
          <w:tcPr>
            <w:tcW w:w="1823" w:type="dxa"/>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03-骨科材料</w:t>
            </w: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48-动力系统</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3976"/>
      <w:bookmarkStart w:id="9" w:name="_Toc22548773"/>
      <w:bookmarkStart w:id="10" w:name="_Toc3374"/>
      <w:bookmarkStart w:id="11" w:name="_Toc21930"/>
      <w:bookmarkStart w:id="12" w:name="_Toc11412"/>
      <w:bookmarkStart w:id="13" w:name="_Toc17509"/>
      <w:bookmarkStart w:id="14" w:name="_Toc26564"/>
      <w:bookmarkStart w:id="15" w:name="_Toc6178"/>
      <w:bookmarkStart w:id="16" w:name="_Toc9401"/>
      <w:bookmarkStart w:id="17" w:name="_Toc1965"/>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28</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8:30-12:00、14:00-17:00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6933"/>
      <w:bookmarkStart w:id="19" w:name="_Toc31639"/>
      <w:bookmarkStart w:id="20" w:name="_Toc22978"/>
      <w:bookmarkStart w:id="21" w:name="_Toc13490"/>
      <w:bookmarkStart w:id="22" w:name="_Toc527828387"/>
      <w:bookmarkStart w:id="23" w:name="_Toc8132"/>
      <w:bookmarkStart w:id="24" w:name="_Toc517367960"/>
      <w:bookmarkStart w:id="25" w:name="_Toc21862"/>
      <w:bookmarkStart w:id="26" w:name="_Toc517368027"/>
      <w:bookmarkStart w:id="27" w:name="_Toc3181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（二）</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响应文件一式两份，其中正、副本各一份（注：封面应注明项目名称、供应商名称、联系人及电话，不需密封）；纸质报价和电子版报价各一份（纸质报价需密封，报价格式详见附件2，</w:t>
      </w:r>
      <w:r>
        <w:rPr>
          <w:rFonts w:hint="eastAsia" w:ascii="方正仿宋_GBK" w:hAnsi="方正仿宋_GBK" w:eastAsia="方正仿宋_GBK" w:cs="方正仿宋_GBK"/>
          <w:color w:val="000000"/>
          <w:sz w:val="24"/>
          <w:szCs w:val="24"/>
          <w:lang w:val="en-US" w:eastAsia="zh-CN"/>
        </w:rPr>
        <w:t>电子版报价为EXCEL格式</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27828388"/>
      <w:bookmarkStart w:id="30" w:name="_Toc24167"/>
      <w:bookmarkStart w:id="31" w:name="_Toc517367961"/>
      <w:bookmarkStart w:id="32" w:name="_Toc24060"/>
      <w:bookmarkStart w:id="33" w:name="_Toc15317"/>
      <w:bookmarkStart w:id="34" w:name="_Toc20734"/>
      <w:bookmarkStart w:id="35" w:name="_Toc2188"/>
      <w:bookmarkStart w:id="36" w:name="_Toc1495"/>
      <w:bookmarkStart w:id="37" w:name="_Toc51736802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6"/>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6"/>
        <w:jc w:val="center"/>
        <w:rPr>
          <w:rFonts w:hint="eastAsia" w:ascii="方正仿宋_GBK" w:hAnsi="方正仿宋_GBK" w:eastAsia="方正仿宋_GBK" w:cs="方正仿宋_GBK"/>
          <w:b/>
          <w:bCs/>
          <w:sz w:val="28"/>
          <w:szCs w:val="32"/>
          <w:lang w:val="en-US" w:eastAsia="zh-CN"/>
        </w:rPr>
      </w:pPr>
    </w:p>
    <w:p>
      <w:pPr>
        <w:pStyle w:val="6"/>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9"/>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2"/>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42913421"/>
      <w:bookmarkStart w:id="41" w:name="_Toc313008358"/>
      <w:bookmarkStart w:id="42" w:name="_Toc106034662"/>
      <w:bookmarkStart w:id="43" w:name="_Toc20162"/>
      <w:bookmarkStart w:id="44" w:name="_Toc6566038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65660383"/>
      <w:bookmarkStart w:id="51" w:name="_Toc1701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7"/>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7"/>
        <w:rPr>
          <w:rFonts w:hint="eastAsia"/>
        </w:rPr>
      </w:pP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7"/>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7"/>
        <w:rPr>
          <w:rFonts w:hint="eastAsia"/>
        </w:rPr>
      </w:pPr>
      <w:r>
        <w:rPr>
          <w:rFonts w:hint="eastAsia"/>
        </w:rPr>
        <w:t>　　　</w:t>
      </w:r>
    </w:p>
    <w:p>
      <w:pPr>
        <w:pStyle w:val="7"/>
        <w:rPr>
          <w:rFonts w:hint="eastAsia" w:ascii="方正仿宋_GBK" w:hAnsi="方正仿宋_GBK" w:eastAsia="方正仿宋_GBK" w:cs="方正仿宋_GBK"/>
          <w:sz w:val="24"/>
          <w:szCs w:val="32"/>
        </w:rPr>
      </w:pPr>
      <w:r>
        <w:rPr>
          <w:rFonts w:hint="eastAsia"/>
        </w:rPr>
        <w:t>　　　</w:t>
      </w:r>
    </w:p>
    <w:p>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2"/>
        <w:rPr>
          <w:rFonts w:hint="eastAsia"/>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9"/>
        <w:numPr>
          <w:ilvl w:val="0"/>
          <w:numId w:val="3"/>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9"/>
        <w:numPr>
          <w:ilvl w:val="0"/>
          <w:numId w:val="0"/>
        </w:numPr>
        <w:spacing w:line="400" w:lineRule="exact"/>
        <w:rPr>
          <w:rFonts w:hint="eastAsia" w:ascii="方正仿宋_GBK" w:hAnsi="宋体" w:eastAsia="方正仿宋_GBK"/>
          <w:sz w:val="24"/>
          <w:szCs w:val="24"/>
        </w:rPr>
      </w:pPr>
    </w:p>
    <w:p>
      <w:pPr>
        <w:pStyle w:val="9"/>
        <w:numPr>
          <w:ilvl w:val="0"/>
          <w:numId w:val="0"/>
        </w:numPr>
        <w:spacing w:line="400" w:lineRule="exact"/>
        <w:rPr>
          <w:rFonts w:hint="eastAsia" w:ascii="方正仿宋_GBK" w:hAnsi="宋体" w:eastAsia="方正仿宋_GBK"/>
          <w:sz w:val="24"/>
          <w:szCs w:val="24"/>
        </w:rPr>
      </w:pPr>
    </w:p>
    <w:p>
      <w:pPr>
        <w:pStyle w:val="9"/>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6"/>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FDDA48A0-1D65-4653-A7C0-2F6C9A3DC564}"/>
  </w:font>
  <w:font w:name="仿宋">
    <w:panose1 w:val="02010609060101010101"/>
    <w:charset w:val="86"/>
    <w:family w:val="modern"/>
    <w:pitch w:val="default"/>
    <w:sig w:usb0="800002BF" w:usb1="38CF7CFA" w:usb2="00000016" w:usb3="00000000" w:csb0="00040001" w:csb1="00000000"/>
    <w:embedRegular r:id="rId2" w:fontKey="{F7A34BA2-D34A-43FD-819E-06B4AE6F78B5}"/>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6E407B3E"/>
    <w:multiLevelType w:val="singleLevel"/>
    <w:tmpl w:val="6E407B3E"/>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5084823"/>
    <w:rsid w:val="055E66C3"/>
    <w:rsid w:val="08041D76"/>
    <w:rsid w:val="09655DC8"/>
    <w:rsid w:val="0A8C3C5A"/>
    <w:rsid w:val="0B145FD1"/>
    <w:rsid w:val="0B4E3BB1"/>
    <w:rsid w:val="0BE831F8"/>
    <w:rsid w:val="0DBD6915"/>
    <w:rsid w:val="0E653757"/>
    <w:rsid w:val="0ED07A7C"/>
    <w:rsid w:val="0EF324E5"/>
    <w:rsid w:val="0F3C1EB4"/>
    <w:rsid w:val="0FC01DDD"/>
    <w:rsid w:val="1047438F"/>
    <w:rsid w:val="10DC01C8"/>
    <w:rsid w:val="116503A8"/>
    <w:rsid w:val="12FB1E07"/>
    <w:rsid w:val="133F76F0"/>
    <w:rsid w:val="13704662"/>
    <w:rsid w:val="13814630"/>
    <w:rsid w:val="13DF3FC3"/>
    <w:rsid w:val="14A409DB"/>
    <w:rsid w:val="15625621"/>
    <w:rsid w:val="15F441A8"/>
    <w:rsid w:val="16A60816"/>
    <w:rsid w:val="17F26FAE"/>
    <w:rsid w:val="18687FAE"/>
    <w:rsid w:val="19804882"/>
    <w:rsid w:val="1AC856F5"/>
    <w:rsid w:val="1BD877D9"/>
    <w:rsid w:val="1D54216D"/>
    <w:rsid w:val="1E3356E8"/>
    <w:rsid w:val="1E44427C"/>
    <w:rsid w:val="1ED95F50"/>
    <w:rsid w:val="1FD86743"/>
    <w:rsid w:val="201D7DBD"/>
    <w:rsid w:val="21546A66"/>
    <w:rsid w:val="21693711"/>
    <w:rsid w:val="21B0668C"/>
    <w:rsid w:val="226E4C36"/>
    <w:rsid w:val="23F95523"/>
    <w:rsid w:val="2437495C"/>
    <w:rsid w:val="26030B51"/>
    <w:rsid w:val="260852E0"/>
    <w:rsid w:val="2964780D"/>
    <w:rsid w:val="29CE6BF9"/>
    <w:rsid w:val="2AC57FFB"/>
    <w:rsid w:val="2AED7E1E"/>
    <w:rsid w:val="2C041E33"/>
    <w:rsid w:val="2C516D69"/>
    <w:rsid w:val="2D7524E6"/>
    <w:rsid w:val="2E8928E3"/>
    <w:rsid w:val="305C705B"/>
    <w:rsid w:val="30BD408D"/>
    <w:rsid w:val="327114A6"/>
    <w:rsid w:val="332644EB"/>
    <w:rsid w:val="34DF325D"/>
    <w:rsid w:val="356E302D"/>
    <w:rsid w:val="36825B67"/>
    <w:rsid w:val="39842583"/>
    <w:rsid w:val="3A07396B"/>
    <w:rsid w:val="3A183D49"/>
    <w:rsid w:val="3A3D3178"/>
    <w:rsid w:val="3A757783"/>
    <w:rsid w:val="3B82689F"/>
    <w:rsid w:val="3D0B21A9"/>
    <w:rsid w:val="3E752DC9"/>
    <w:rsid w:val="41A53F56"/>
    <w:rsid w:val="443474E0"/>
    <w:rsid w:val="44A168CC"/>
    <w:rsid w:val="44A8542F"/>
    <w:rsid w:val="4684760A"/>
    <w:rsid w:val="472E3198"/>
    <w:rsid w:val="49664A06"/>
    <w:rsid w:val="4B046ED0"/>
    <w:rsid w:val="4B9D04D7"/>
    <w:rsid w:val="4BA43FBA"/>
    <w:rsid w:val="4C29250E"/>
    <w:rsid w:val="4C582C53"/>
    <w:rsid w:val="4C916197"/>
    <w:rsid w:val="4CD82061"/>
    <w:rsid w:val="4D433F84"/>
    <w:rsid w:val="509D5C5F"/>
    <w:rsid w:val="50AA111F"/>
    <w:rsid w:val="51E01C21"/>
    <w:rsid w:val="52F56DBE"/>
    <w:rsid w:val="53400388"/>
    <w:rsid w:val="56210721"/>
    <w:rsid w:val="56E919B9"/>
    <w:rsid w:val="57CB0088"/>
    <w:rsid w:val="596468E9"/>
    <w:rsid w:val="59ED6194"/>
    <w:rsid w:val="5B395A82"/>
    <w:rsid w:val="5D24510E"/>
    <w:rsid w:val="5EC809F4"/>
    <w:rsid w:val="5F1818BF"/>
    <w:rsid w:val="5F2F1888"/>
    <w:rsid w:val="5F6A3B63"/>
    <w:rsid w:val="603F4A02"/>
    <w:rsid w:val="61AB3DF6"/>
    <w:rsid w:val="61F62AB1"/>
    <w:rsid w:val="621921C6"/>
    <w:rsid w:val="62AC472E"/>
    <w:rsid w:val="64434207"/>
    <w:rsid w:val="644A5BFB"/>
    <w:rsid w:val="646E458C"/>
    <w:rsid w:val="64713D93"/>
    <w:rsid w:val="64C85426"/>
    <w:rsid w:val="64CF0321"/>
    <w:rsid w:val="660364FC"/>
    <w:rsid w:val="669453A6"/>
    <w:rsid w:val="66D04197"/>
    <w:rsid w:val="672804FC"/>
    <w:rsid w:val="67991669"/>
    <w:rsid w:val="6A7C1BB2"/>
    <w:rsid w:val="6A8D37D7"/>
    <w:rsid w:val="6BA36B5C"/>
    <w:rsid w:val="6C1F3525"/>
    <w:rsid w:val="6DC522E8"/>
    <w:rsid w:val="6EFD7139"/>
    <w:rsid w:val="70054579"/>
    <w:rsid w:val="708B4D5C"/>
    <w:rsid w:val="723A6707"/>
    <w:rsid w:val="72C377F4"/>
    <w:rsid w:val="73EA2176"/>
    <w:rsid w:val="759977E2"/>
    <w:rsid w:val="770F5F97"/>
    <w:rsid w:val="785D02B4"/>
    <w:rsid w:val="7AA15452"/>
    <w:rsid w:val="7B5D7B47"/>
    <w:rsid w:val="7B8D1379"/>
    <w:rsid w:val="7CA547CE"/>
    <w:rsid w:val="7CCF152D"/>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line="180" w:lineRule="auto"/>
      <w:jc w:val="center"/>
    </w:pPr>
    <w:rPr>
      <w:sz w:val="30"/>
    </w:rPr>
  </w:style>
  <w:style w:type="paragraph" w:styleId="5">
    <w:name w:val="annotation text"/>
    <w:basedOn w:val="1"/>
    <w:unhideWhenUsed/>
    <w:qFormat/>
    <w:uiPriority w:val="99"/>
    <w:pPr>
      <w:jc w:val="left"/>
    </w:pPr>
  </w:style>
  <w:style w:type="paragraph" w:styleId="6">
    <w:name w:val="Body Text"/>
    <w:basedOn w:val="1"/>
    <w:unhideWhenUsed/>
    <w:qFormat/>
    <w:uiPriority w:val="99"/>
  </w:style>
  <w:style w:type="paragraph" w:styleId="7">
    <w:name w:val="Plain Text"/>
    <w:basedOn w:val="1"/>
    <w:qFormat/>
    <w:uiPriority w:val="0"/>
    <w:rPr>
      <w:rFonts w:ascii="宋体" w:hAnsi="Courier New"/>
    </w:rPr>
  </w:style>
  <w:style w:type="paragraph" w:styleId="8">
    <w:name w:val="Date"/>
    <w:basedOn w:val="1"/>
    <w:next w:val="1"/>
    <w:unhideWhenUsed/>
    <w:qFormat/>
    <w:uiPriority w:val="99"/>
    <w:rPr>
      <w:sz w:val="28"/>
      <w:szCs w:val="20"/>
    </w:rPr>
  </w:style>
  <w:style w:type="paragraph" w:styleId="9">
    <w:name w:val="Body Text Indent 2"/>
    <w:basedOn w:val="1"/>
    <w:qFormat/>
    <w:uiPriority w:val="0"/>
    <w:pPr>
      <w:snapToGrid w:val="0"/>
      <w:spacing w:line="560" w:lineRule="atLeast"/>
      <w:ind w:firstLine="540"/>
    </w:p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1"/>
    <w:qFormat/>
    <w:uiPriority w:val="99"/>
    <w:rPr>
      <w:sz w:val="18"/>
      <w:szCs w:val="18"/>
    </w:rPr>
  </w:style>
  <w:style w:type="character" w:customStyle="1" w:styleId="16">
    <w:name w:val="页脚 Char"/>
    <w:basedOn w:val="12"/>
    <w:link w:val="10"/>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ScaleCrop>false</ScaleCrop>
  <LinksUpToDate>false</LinksUpToDate>
  <CharactersWithSpaces>1586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2024-05-28T07:52:11Z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