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kinsoku/>
        <w:wordWrap/>
        <w:overflowPunct/>
        <w:topLinePunct w:val="0"/>
        <w:autoSpaceDE/>
        <w:autoSpaceDN/>
        <w:bidi w:val="0"/>
        <w:spacing w:line="480" w:lineRule="exact"/>
        <w:ind w:firstLine="562" w:firstLineChars="200"/>
        <w:jc w:val="center"/>
        <w:rPr>
          <w:rFonts w:hint="eastAsia" w:ascii="方正仿宋_GB2312" w:hAnsi="方正仿宋_GB2312" w:eastAsia="方正仿宋_GB2312" w:cs="方正仿宋_GB2312"/>
          <w:b/>
          <w:bCs/>
          <w:color w:val="000000"/>
          <w:sz w:val="28"/>
          <w:szCs w:val="28"/>
        </w:rPr>
      </w:pPr>
      <w:bookmarkStart w:id="0" w:name="_Toc19155"/>
      <w:r>
        <w:rPr>
          <w:rFonts w:hint="eastAsia" w:ascii="方正仿宋_GB2312" w:hAnsi="方正仿宋_GB2312" w:eastAsia="方正仿宋_GB2312" w:cs="方正仿宋_GB2312"/>
          <w:b/>
          <w:bCs/>
          <w:color w:val="000000"/>
          <w:sz w:val="28"/>
          <w:szCs w:val="28"/>
          <w:lang w:val="en-US" w:eastAsia="zh-CN"/>
        </w:rPr>
        <w:t>机房运维服务</w:t>
      </w:r>
      <w:r>
        <w:rPr>
          <w:rFonts w:hint="eastAsia" w:ascii="方正仿宋_GB2312" w:hAnsi="方正仿宋_GB2312" w:eastAsia="方正仿宋_GB2312" w:cs="方正仿宋_GB2312"/>
          <w:b/>
          <w:bCs/>
          <w:color w:val="000000"/>
          <w:sz w:val="28"/>
          <w:szCs w:val="28"/>
        </w:rPr>
        <w:t>采购</w:t>
      </w:r>
      <w:r>
        <w:rPr>
          <w:rFonts w:hint="eastAsia" w:ascii="方正仿宋_GB2312" w:hAnsi="方正仿宋_GB2312" w:eastAsia="方正仿宋_GB2312" w:cs="方正仿宋_GB2312"/>
          <w:b/>
          <w:bCs/>
          <w:color w:val="000000"/>
          <w:sz w:val="28"/>
          <w:szCs w:val="28"/>
          <w:lang w:val="en-US" w:eastAsia="zh-CN"/>
        </w:rPr>
        <w:t>文件</w:t>
      </w:r>
      <w:bookmarkStart w:id="74" w:name="_GoBack"/>
      <w:bookmarkEnd w:id="74"/>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重庆市第四人民医院本着公平、公正、公开、诚信的原则，拟对医院</w:t>
      </w:r>
      <w:r>
        <w:rPr>
          <w:rFonts w:hint="eastAsia" w:ascii="方正仿宋_GB2312" w:hAnsi="方正仿宋_GB2312" w:eastAsia="方正仿宋_GB2312" w:cs="方正仿宋_GB2312"/>
          <w:b w:val="0"/>
          <w:bCs w:val="0"/>
          <w:color w:val="000000"/>
          <w:sz w:val="24"/>
          <w:szCs w:val="24"/>
          <w:lang w:val="en-US" w:eastAsia="zh-CN"/>
        </w:rPr>
        <w:t>机房运维服务</w:t>
      </w:r>
      <w:r>
        <w:rPr>
          <w:rFonts w:hint="eastAsia" w:ascii="方正仿宋_GB2312" w:hAnsi="方正仿宋_GB2312" w:eastAsia="方正仿宋_GB2312" w:cs="方正仿宋_GB2312"/>
          <w:color w:val="000000"/>
          <w:sz w:val="24"/>
          <w:szCs w:val="24"/>
          <w:lang w:val="en-US" w:eastAsia="zh-CN"/>
        </w:rPr>
        <w:t>项目</w:t>
      </w:r>
      <w:r>
        <w:rPr>
          <w:rFonts w:hint="eastAsia" w:ascii="方正仿宋_GB2312" w:hAnsi="方正仿宋_GB2312" w:eastAsia="方正仿宋_GB2312" w:cs="方正仿宋_GB2312"/>
          <w:color w:val="000000"/>
          <w:sz w:val="24"/>
          <w:szCs w:val="24"/>
        </w:rPr>
        <w:t>进行谈判，欢迎具有相关资质且有良好信誉和</w:t>
      </w:r>
      <w:r>
        <w:rPr>
          <w:rFonts w:hint="eastAsia" w:ascii="方正仿宋_GB2312" w:hAnsi="方正仿宋_GB2312" w:eastAsia="方正仿宋_GB2312" w:cs="方正仿宋_GB2312"/>
          <w:color w:val="000000"/>
          <w:sz w:val="24"/>
          <w:szCs w:val="24"/>
          <w:lang w:val="en-US" w:eastAsia="zh-CN"/>
        </w:rPr>
        <w:t>服务</w:t>
      </w:r>
      <w:r>
        <w:rPr>
          <w:rFonts w:hint="eastAsia" w:ascii="方正仿宋_GB2312" w:hAnsi="方正仿宋_GB2312" w:eastAsia="方正仿宋_GB2312" w:cs="方正仿宋_GB2312"/>
          <w:color w:val="000000"/>
          <w:sz w:val="24"/>
          <w:szCs w:val="24"/>
        </w:rPr>
        <w:t>能力的供应商参加。</w:t>
      </w:r>
      <w:bookmarkEnd w:id="0"/>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bookmarkStart w:id="1" w:name="_Toc16790"/>
      <w:bookmarkStart w:id="2" w:name="_Toc5295"/>
      <w:r>
        <w:rPr>
          <w:rFonts w:hint="eastAsia" w:ascii="方正仿宋_GB2312" w:hAnsi="方正仿宋_GB2312" w:eastAsia="方正仿宋_GB2312" w:cs="方正仿宋_GB2312"/>
          <w:color w:val="000000"/>
          <w:sz w:val="24"/>
          <w:szCs w:val="24"/>
        </w:rPr>
        <w:t>一、谈判内容</w:t>
      </w:r>
      <w:bookmarkEnd w:id="1"/>
      <w:bookmarkEnd w:id="2"/>
    </w:p>
    <w:tbl>
      <w:tblPr>
        <w:tblStyle w:val="13"/>
        <w:tblW w:w="76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1521"/>
        <w:gridCol w:w="1074"/>
        <w:gridCol w:w="1410"/>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1715" w:type="dxa"/>
            <w:tcBorders>
              <w:top w:val="single" w:color="auto" w:sz="4" w:space="0"/>
              <w:left w:val="single" w:color="auto" w:sz="4" w:space="0"/>
              <w:right w:val="single" w:color="auto" w:sz="4" w:space="0"/>
            </w:tcBorders>
            <w:vAlign w:val="center"/>
          </w:tcPr>
          <w:p>
            <w:pPr>
              <w:keepNext/>
              <w:keepLines/>
              <w:pageBreakBefore w:val="0"/>
              <w:kinsoku/>
              <w:wordWrap/>
              <w:overflowPunct/>
              <w:topLinePunct w:val="0"/>
              <w:autoSpaceDE/>
              <w:autoSpaceDN/>
              <w:bidi w:val="0"/>
              <w:spacing w:line="480" w:lineRule="exact"/>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采购内容</w:t>
            </w:r>
          </w:p>
        </w:tc>
        <w:tc>
          <w:tcPr>
            <w:tcW w:w="1521" w:type="dxa"/>
            <w:tcBorders>
              <w:top w:val="single" w:color="auto" w:sz="4" w:space="0"/>
              <w:left w:val="single" w:color="auto" w:sz="4" w:space="0"/>
              <w:right w:val="single" w:color="auto" w:sz="4" w:space="0"/>
            </w:tcBorders>
            <w:vAlign w:val="center"/>
          </w:tcPr>
          <w:p>
            <w:pPr>
              <w:keepNext/>
              <w:keepLines/>
              <w:pageBreakBefore w:val="0"/>
              <w:kinsoku/>
              <w:wordWrap/>
              <w:overflowPunct/>
              <w:topLinePunct w:val="0"/>
              <w:autoSpaceDE/>
              <w:autoSpaceDN/>
              <w:bidi w:val="0"/>
              <w:spacing w:line="480" w:lineRule="exact"/>
              <w:jc w:val="center"/>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rPr>
              <w:t>项目</w:t>
            </w:r>
            <w:r>
              <w:rPr>
                <w:rFonts w:hint="eastAsia" w:ascii="方正仿宋_GB2312" w:hAnsi="方正仿宋_GB2312" w:eastAsia="方正仿宋_GB2312" w:cs="方正仿宋_GB2312"/>
                <w:color w:val="000000"/>
                <w:sz w:val="24"/>
                <w:szCs w:val="24"/>
                <w:lang w:val="en-US" w:eastAsia="zh-CN"/>
              </w:rPr>
              <w:t>限价</w:t>
            </w:r>
          </w:p>
          <w:p>
            <w:pPr>
              <w:keepNext/>
              <w:keepLines/>
              <w:pageBreakBefore w:val="0"/>
              <w:kinsoku/>
              <w:wordWrap/>
              <w:overflowPunct/>
              <w:topLinePunct w:val="0"/>
              <w:autoSpaceDE/>
              <w:autoSpaceDN/>
              <w:bidi w:val="0"/>
              <w:spacing w:line="480" w:lineRule="exact"/>
              <w:jc w:val="center"/>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lang w:val="en-US" w:eastAsia="zh-CN"/>
              </w:rPr>
              <w:t>（单价）</w:t>
            </w:r>
          </w:p>
        </w:tc>
        <w:tc>
          <w:tcPr>
            <w:tcW w:w="1074" w:type="dxa"/>
            <w:tcBorders>
              <w:top w:val="single" w:color="auto" w:sz="4" w:space="0"/>
              <w:left w:val="single" w:color="auto" w:sz="4" w:space="0"/>
              <w:right w:val="single" w:color="auto" w:sz="4" w:space="0"/>
            </w:tcBorders>
            <w:vAlign w:val="center"/>
          </w:tcPr>
          <w:p>
            <w:pPr>
              <w:keepNext/>
              <w:keepLines/>
              <w:pageBreakBefore w:val="0"/>
              <w:kinsoku/>
              <w:wordWrap/>
              <w:overflowPunct/>
              <w:topLinePunct w:val="0"/>
              <w:autoSpaceDE/>
              <w:autoSpaceDN/>
              <w:bidi w:val="0"/>
              <w:spacing w:line="480" w:lineRule="exact"/>
              <w:jc w:val="center"/>
              <w:rPr>
                <w:rFonts w:hint="default"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服务期</w:t>
            </w:r>
          </w:p>
        </w:tc>
        <w:tc>
          <w:tcPr>
            <w:tcW w:w="1410" w:type="dxa"/>
            <w:tcBorders>
              <w:top w:val="single" w:color="auto" w:sz="4" w:space="0"/>
              <w:left w:val="single" w:color="auto" w:sz="4" w:space="0"/>
              <w:right w:val="single" w:color="auto" w:sz="4" w:space="0"/>
            </w:tcBorders>
            <w:vAlign w:val="center"/>
          </w:tcPr>
          <w:p>
            <w:pPr>
              <w:keepNext/>
              <w:keepLines/>
              <w:pageBreakBefore w:val="0"/>
              <w:kinsoku/>
              <w:wordWrap/>
              <w:overflowPunct/>
              <w:topLinePunct w:val="0"/>
              <w:autoSpaceDE/>
              <w:autoSpaceDN/>
              <w:bidi w:val="0"/>
              <w:spacing w:line="480" w:lineRule="exact"/>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val="en-US" w:eastAsia="zh-CN"/>
              </w:rPr>
              <w:t>采购职能部门</w:t>
            </w:r>
          </w:p>
        </w:tc>
        <w:tc>
          <w:tcPr>
            <w:tcW w:w="1962" w:type="dxa"/>
            <w:tcBorders>
              <w:top w:val="single" w:color="auto" w:sz="4" w:space="0"/>
              <w:left w:val="single" w:color="auto" w:sz="4" w:space="0"/>
              <w:right w:val="single" w:color="auto" w:sz="4" w:space="0"/>
            </w:tcBorders>
            <w:vAlign w:val="center"/>
          </w:tcPr>
          <w:p>
            <w:pPr>
              <w:keepNext/>
              <w:keepLines/>
              <w:pageBreakBefore w:val="0"/>
              <w:kinsoku/>
              <w:wordWrap/>
              <w:overflowPunct/>
              <w:topLinePunct w:val="0"/>
              <w:autoSpaceDE/>
              <w:autoSpaceDN/>
              <w:bidi w:val="0"/>
              <w:spacing w:line="480" w:lineRule="exact"/>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成交供应商数量</w:t>
            </w:r>
          </w:p>
          <w:p>
            <w:pPr>
              <w:keepNext/>
              <w:keepLines/>
              <w:pageBreakBefore w:val="0"/>
              <w:kinsoku/>
              <w:wordWrap/>
              <w:overflowPunct/>
              <w:topLinePunct w:val="0"/>
              <w:autoSpaceDE/>
              <w:autoSpaceDN/>
              <w:bidi w:val="0"/>
              <w:spacing w:line="480" w:lineRule="exact"/>
              <w:jc w:val="center"/>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lang w:val="en-US" w:eastAsia="zh-CN"/>
              </w:rPr>
              <w:t>个</w:t>
            </w:r>
            <w:r>
              <w:rPr>
                <w:rFonts w:hint="eastAsia" w:ascii="方正仿宋_GB2312" w:hAnsi="方正仿宋_GB2312" w:eastAsia="方正仿宋_GB2312" w:cs="方正仿宋_GB2312"/>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715"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topLinePunct w:val="0"/>
              <w:autoSpaceDE/>
              <w:autoSpaceDN/>
              <w:bidi w:val="0"/>
              <w:spacing w:line="480" w:lineRule="exact"/>
              <w:jc w:val="center"/>
              <w:rPr>
                <w:rFonts w:hint="default"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b w:val="0"/>
                <w:bCs w:val="0"/>
                <w:color w:val="000000"/>
                <w:sz w:val="24"/>
                <w:szCs w:val="24"/>
                <w:lang w:val="en-US" w:eastAsia="zh-CN"/>
              </w:rPr>
              <w:t>机房运维服务</w:t>
            </w:r>
          </w:p>
        </w:tc>
        <w:tc>
          <w:tcPr>
            <w:tcW w:w="1521" w:type="dxa"/>
            <w:tcBorders>
              <w:top w:val="single" w:color="auto" w:sz="4" w:space="0"/>
              <w:left w:val="single" w:color="auto" w:sz="4" w:space="0"/>
              <w:bottom w:val="single" w:color="auto" w:sz="4" w:space="0"/>
              <w:right w:val="single" w:color="auto" w:sz="4" w:space="0"/>
            </w:tcBorders>
            <w:vAlign w:val="center"/>
          </w:tcPr>
          <w:p>
            <w:pPr>
              <w:keepNext/>
              <w:keepLines/>
              <w:pageBreakBefore w:val="0"/>
              <w:kinsoku/>
              <w:wordWrap/>
              <w:overflowPunct/>
              <w:topLinePunct w:val="0"/>
              <w:autoSpaceDE/>
              <w:autoSpaceDN/>
              <w:bidi w:val="0"/>
              <w:spacing w:line="480" w:lineRule="exact"/>
              <w:jc w:val="center"/>
              <w:rPr>
                <w:rFonts w:hint="default"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3000元/次</w:t>
            </w:r>
          </w:p>
        </w:tc>
        <w:tc>
          <w:tcPr>
            <w:tcW w:w="1074" w:type="dxa"/>
            <w:tcBorders>
              <w:top w:val="single" w:color="auto" w:sz="4" w:space="0"/>
              <w:left w:val="single" w:color="auto" w:sz="4" w:space="0"/>
              <w:right w:val="single" w:color="auto" w:sz="4" w:space="0"/>
            </w:tcBorders>
            <w:vAlign w:val="center"/>
          </w:tcPr>
          <w:p>
            <w:pPr>
              <w:keepNext/>
              <w:keepLines/>
              <w:pageBreakBefore w:val="0"/>
              <w:kinsoku/>
              <w:wordWrap/>
              <w:overflowPunct/>
              <w:topLinePunct w:val="0"/>
              <w:autoSpaceDE/>
              <w:autoSpaceDN/>
              <w:bidi w:val="0"/>
              <w:spacing w:line="480" w:lineRule="exact"/>
              <w:jc w:val="center"/>
              <w:rPr>
                <w:rFonts w:hint="default"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1年</w:t>
            </w:r>
          </w:p>
        </w:tc>
        <w:tc>
          <w:tcPr>
            <w:tcW w:w="1410" w:type="dxa"/>
            <w:tcBorders>
              <w:top w:val="single" w:color="auto" w:sz="4" w:space="0"/>
              <w:left w:val="single" w:color="auto" w:sz="4" w:space="0"/>
              <w:right w:val="single" w:color="auto" w:sz="4" w:space="0"/>
            </w:tcBorders>
            <w:vAlign w:val="center"/>
          </w:tcPr>
          <w:p>
            <w:pPr>
              <w:keepNext/>
              <w:keepLines/>
              <w:pageBreakBefore w:val="0"/>
              <w:kinsoku/>
              <w:wordWrap/>
              <w:overflowPunct/>
              <w:topLinePunct w:val="0"/>
              <w:autoSpaceDE/>
              <w:autoSpaceDN/>
              <w:bidi w:val="0"/>
              <w:spacing w:line="480" w:lineRule="exact"/>
              <w:jc w:val="center"/>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信息科</w:t>
            </w:r>
          </w:p>
        </w:tc>
        <w:tc>
          <w:tcPr>
            <w:tcW w:w="1962" w:type="dxa"/>
            <w:tcBorders>
              <w:top w:val="single" w:color="auto" w:sz="4" w:space="0"/>
              <w:left w:val="single" w:color="auto" w:sz="4" w:space="0"/>
              <w:right w:val="single" w:color="auto" w:sz="4" w:space="0"/>
            </w:tcBorders>
            <w:vAlign w:val="center"/>
          </w:tcPr>
          <w:p>
            <w:pPr>
              <w:keepNext/>
              <w:keepLines/>
              <w:pageBreakBefore w:val="0"/>
              <w:kinsoku/>
              <w:wordWrap/>
              <w:overflowPunct/>
              <w:topLinePunct w:val="0"/>
              <w:autoSpaceDE/>
              <w:autoSpaceDN/>
              <w:bidi w:val="0"/>
              <w:spacing w:line="480" w:lineRule="exact"/>
              <w:jc w:val="center"/>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1</w:t>
            </w:r>
          </w:p>
        </w:tc>
      </w:tr>
    </w:tbl>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bookmarkStart w:id="3" w:name="_Toc7024"/>
      <w:bookmarkStart w:id="4" w:name="_Toc373860293"/>
      <w:r>
        <w:rPr>
          <w:rFonts w:hint="eastAsia" w:ascii="方正仿宋_GB2312" w:hAnsi="方正仿宋_GB2312" w:eastAsia="方正仿宋_GB2312" w:cs="方正仿宋_GB2312"/>
          <w:color w:val="000000"/>
          <w:sz w:val="24"/>
          <w:szCs w:val="24"/>
        </w:rPr>
        <w:t>二、资金来源</w:t>
      </w:r>
      <w:bookmarkEnd w:id="3"/>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采购人自筹，资金已到位。</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bookmarkStart w:id="5" w:name="_Toc24964"/>
      <w:bookmarkStart w:id="6" w:name="_Toc530045187"/>
      <w:bookmarkStart w:id="7" w:name="_Toc30975"/>
      <w:r>
        <w:rPr>
          <w:rFonts w:hint="eastAsia" w:ascii="方正仿宋_GB2312" w:hAnsi="方正仿宋_GB2312" w:eastAsia="方正仿宋_GB2312" w:cs="方正仿宋_GB2312"/>
          <w:color w:val="000000"/>
          <w:sz w:val="24"/>
          <w:szCs w:val="24"/>
        </w:rPr>
        <w:t>三、供应商的资格条件</w:t>
      </w:r>
      <w:bookmarkEnd w:id="5"/>
      <w:bookmarkEnd w:id="6"/>
      <w:bookmarkEnd w:id="7"/>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供应商是指向采购人提供货物、工程或者服务的法人、其他组织或者自然人。合格的供应商应符合根据该项目特点设置的特定资格条件。</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（一）基本资格条件</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1</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具有独立承担民事责任的能力；</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2</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具有良好的商业信誉和健全的财务会计制度；</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3</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具有履行合同所必需的设备和专业技术能力；</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4</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有依法缴纳税收和社会保障资金的良好记录；</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5</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参加采购活动前三年内，在经营活动中没有重大违法记录；</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6</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法律、行政法规规定的其他条件。</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（二）特定资格条件</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val="en-US" w:eastAsia="zh-CN"/>
        </w:rPr>
        <w:t>无</w:t>
      </w:r>
      <w:r>
        <w:rPr>
          <w:rFonts w:hint="eastAsia" w:ascii="方正仿宋_GB2312" w:hAnsi="方正仿宋_GB2312" w:eastAsia="方正仿宋_GB2312" w:cs="方正仿宋_GB2312"/>
          <w:color w:val="000000"/>
          <w:sz w:val="24"/>
          <w:szCs w:val="24"/>
        </w:rPr>
        <w:t xml:space="preserve"> </w:t>
      </w:r>
    </w:p>
    <w:bookmarkEnd w:id="4"/>
    <w:p>
      <w:pPr>
        <w:keepNext/>
        <w:keepLines/>
        <w:pageBreakBefore w:val="0"/>
        <w:numPr>
          <w:ilvl w:val="0"/>
          <w:numId w:val="1"/>
        </w:numPr>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bookmarkStart w:id="8" w:name="_Toc6178"/>
      <w:bookmarkStart w:id="9" w:name="_Toc22548773"/>
      <w:bookmarkStart w:id="10" w:name="_Toc17509"/>
      <w:bookmarkStart w:id="11" w:name="_Toc3374"/>
      <w:bookmarkStart w:id="12" w:name="_Toc11412"/>
      <w:bookmarkStart w:id="13" w:name="_Toc1965"/>
      <w:bookmarkStart w:id="14" w:name="_Toc3976"/>
      <w:bookmarkStart w:id="15" w:name="_Toc21930"/>
      <w:bookmarkStart w:id="16" w:name="_Toc9401"/>
      <w:bookmarkStart w:id="17" w:name="_Toc26564"/>
      <w:r>
        <w:rPr>
          <w:rFonts w:hint="eastAsia" w:ascii="方正仿宋_GB2312" w:hAnsi="方正仿宋_GB2312" w:eastAsia="方正仿宋_GB2312" w:cs="方正仿宋_GB2312"/>
          <w:color w:val="000000"/>
          <w:sz w:val="24"/>
          <w:szCs w:val="24"/>
          <w:lang w:val="en-US" w:eastAsia="zh-CN"/>
        </w:rPr>
        <w:t>服务要求</w:t>
      </w:r>
    </w:p>
    <w:p>
      <w:pPr>
        <w:keepNext/>
        <w:keepLines/>
        <w:pageBreakBefore w:val="0"/>
        <w:numPr>
          <w:ilvl w:val="0"/>
          <w:numId w:val="2"/>
        </w:numPr>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服务范围：机房精密空调、UPS及监控。</w:t>
      </w:r>
    </w:p>
    <w:p>
      <w:pPr>
        <w:keepNext/>
        <w:keepLines/>
        <w:pageBreakBefore w:val="0"/>
        <w:numPr>
          <w:ilvl w:val="0"/>
          <w:numId w:val="2"/>
        </w:numPr>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服务标准及质量要求：</w:t>
      </w:r>
    </w:p>
    <w:p>
      <w:pPr>
        <w:keepNext/>
        <w:keepLines/>
        <w:pageBreakBefore w:val="0"/>
        <w:widowControl w:val="0"/>
        <w:numPr>
          <w:ilvl w:val="0"/>
          <w:numId w:val="3"/>
        </w:numPr>
        <w:kinsoku/>
        <w:wordWrap/>
        <w:overflowPunct/>
        <w:topLinePunct w:val="0"/>
        <w:autoSpaceDE/>
        <w:autoSpaceDN/>
        <w:bidi w:val="0"/>
        <w:adjustRightInd/>
        <w:snapToGrid/>
        <w:spacing w:line="48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根据医院要求提供上门巡检维护服务并出具巡检报告。</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1.1检查UPS主机风扇、输入输出参数、显示屏、报警信息等；</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1.2定期检查UPS主机内部、风扇、滤网除尘，主路、旁路、电池切换等；</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1.3巡查监控整体运行情况及相关应检服务；</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1.4巡检完毕均提供书面记录，报告机房环境、设备健康状况评估，优化方案建议。</w:t>
      </w:r>
    </w:p>
    <w:p>
      <w:pPr>
        <w:keepNext/>
        <w:keepLines/>
        <w:pageBreakBefore w:val="0"/>
        <w:widowControl w:val="0"/>
        <w:numPr>
          <w:ilvl w:val="0"/>
          <w:numId w:val="3"/>
        </w:numPr>
        <w:kinsoku/>
        <w:wordWrap/>
        <w:overflowPunct/>
        <w:topLinePunct w:val="0"/>
        <w:autoSpaceDE/>
        <w:autoSpaceDN/>
        <w:bidi w:val="0"/>
        <w:adjustRightInd/>
        <w:snapToGrid/>
        <w:spacing w:line="480" w:lineRule="exact"/>
        <w:ind w:firstLine="480" w:firstLineChars="200"/>
        <w:textAlignment w:val="auto"/>
        <w:rPr>
          <w:rFonts w:hint="default"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提供空调室内机过滤网、室外机冷凝器清洁服务。</w:t>
      </w:r>
    </w:p>
    <w:p>
      <w:pPr>
        <w:keepNext/>
        <w:keepLines/>
        <w:pageBreakBefore w:val="0"/>
        <w:widowControl w:val="0"/>
        <w:numPr>
          <w:ilvl w:val="0"/>
          <w:numId w:val="3"/>
        </w:numPr>
        <w:kinsoku/>
        <w:wordWrap/>
        <w:overflowPunct/>
        <w:topLinePunct w:val="0"/>
        <w:autoSpaceDE/>
        <w:autoSpaceDN/>
        <w:bidi w:val="0"/>
        <w:adjustRightInd/>
        <w:snapToGrid/>
        <w:spacing w:line="480" w:lineRule="exact"/>
        <w:ind w:firstLine="480" w:firstLineChars="200"/>
        <w:textAlignment w:val="auto"/>
        <w:rPr>
          <w:rFonts w:hint="default"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对机房精密空调、UPS、监控设备提供维修服务。</w:t>
      </w:r>
    </w:p>
    <w:p>
      <w:pPr>
        <w:keepNext/>
        <w:keepLines/>
        <w:pageBreakBefore w:val="0"/>
        <w:widowControl w:val="0"/>
        <w:numPr>
          <w:ilvl w:val="0"/>
          <w:numId w:val="3"/>
        </w:numPr>
        <w:kinsoku/>
        <w:wordWrap/>
        <w:overflowPunct/>
        <w:topLinePunct w:val="0"/>
        <w:autoSpaceDE/>
        <w:autoSpaceDN/>
        <w:bidi w:val="0"/>
        <w:adjustRightInd/>
        <w:snapToGrid/>
        <w:spacing w:line="480" w:lineRule="exact"/>
        <w:ind w:firstLine="480" w:firstLineChars="200"/>
        <w:textAlignment w:val="auto"/>
        <w:rPr>
          <w:rFonts w:hint="default"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维修配件要求：</w:t>
      </w:r>
    </w:p>
    <w:tbl>
      <w:tblPr>
        <w:tblStyle w:val="14"/>
        <w:tblW w:w="75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369"/>
        <w:gridCol w:w="1931"/>
        <w:gridCol w:w="709"/>
        <w:gridCol w:w="1382"/>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tcPr>
          <w:p>
            <w:pPr>
              <w:keepNext/>
              <w:keepLines/>
              <w:pageBreakBefore w:val="0"/>
              <w:numPr>
                <w:ilvl w:val="0"/>
                <w:numId w:val="0"/>
              </w:numPr>
              <w:kinsoku/>
              <w:wordWrap/>
              <w:overflowPunct/>
              <w:topLinePunct w:val="0"/>
              <w:autoSpaceDE/>
              <w:autoSpaceDN/>
              <w:bidi w:val="0"/>
              <w:spacing w:line="480" w:lineRule="exact"/>
              <w:jc w:val="center"/>
              <w:rPr>
                <w:rFonts w:hint="eastAsia" w:ascii="方正仿宋_GBK" w:hAnsi="方正仿宋_GBK" w:eastAsia="方正仿宋_GBK" w:cs="方正仿宋_GBK"/>
                <w:b/>
                <w:bCs/>
                <w:color w:val="000000"/>
                <w:sz w:val="22"/>
                <w:szCs w:val="22"/>
                <w:vertAlign w:val="baseline"/>
                <w:lang w:val="en-US" w:eastAsia="zh-CN"/>
              </w:rPr>
            </w:pPr>
            <w:r>
              <w:rPr>
                <w:rFonts w:hint="eastAsia" w:ascii="方正仿宋_GBK" w:hAnsi="方正仿宋_GBK" w:eastAsia="方正仿宋_GBK" w:cs="方正仿宋_GBK"/>
                <w:b/>
                <w:bCs/>
                <w:color w:val="000000"/>
                <w:sz w:val="22"/>
                <w:szCs w:val="22"/>
                <w:vertAlign w:val="baseline"/>
                <w:lang w:val="en-US" w:eastAsia="zh-CN"/>
              </w:rPr>
              <w:t>设备类别</w:t>
            </w:r>
          </w:p>
        </w:tc>
        <w:tc>
          <w:tcPr>
            <w:tcW w:w="1369" w:type="dxa"/>
          </w:tcPr>
          <w:p>
            <w:pPr>
              <w:keepNext/>
              <w:keepLines/>
              <w:pageBreakBefore w:val="0"/>
              <w:numPr>
                <w:ilvl w:val="0"/>
                <w:numId w:val="0"/>
              </w:numPr>
              <w:kinsoku/>
              <w:wordWrap/>
              <w:overflowPunct/>
              <w:topLinePunct w:val="0"/>
              <w:autoSpaceDE/>
              <w:autoSpaceDN/>
              <w:bidi w:val="0"/>
              <w:spacing w:line="480" w:lineRule="exact"/>
              <w:jc w:val="center"/>
              <w:rPr>
                <w:rFonts w:hint="eastAsia" w:ascii="方正仿宋_GBK" w:hAnsi="方正仿宋_GBK" w:eastAsia="方正仿宋_GBK" w:cs="方正仿宋_GBK"/>
                <w:b/>
                <w:bCs/>
                <w:color w:val="000000"/>
                <w:sz w:val="22"/>
                <w:szCs w:val="22"/>
                <w:vertAlign w:val="baseline"/>
                <w:lang w:val="en-US" w:eastAsia="zh-CN"/>
              </w:rPr>
            </w:pPr>
            <w:r>
              <w:rPr>
                <w:rFonts w:hint="eastAsia" w:ascii="方正仿宋_GBK" w:hAnsi="方正仿宋_GBK" w:eastAsia="方正仿宋_GBK" w:cs="方正仿宋_GBK"/>
                <w:b/>
                <w:bCs/>
                <w:color w:val="000000"/>
                <w:sz w:val="22"/>
                <w:szCs w:val="22"/>
                <w:vertAlign w:val="baseline"/>
                <w:lang w:val="en-US" w:eastAsia="zh-CN"/>
              </w:rPr>
              <w:t>备件项</w:t>
            </w:r>
          </w:p>
        </w:tc>
        <w:tc>
          <w:tcPr>
            <w:tcW w:w="1931" w:type="dxa"/>
          </w:tcPr>
          <w:p>
            <w:pPr>
              <w:keepNext/>
              <w:keepLines/>
              <w:pageBreakBefore w:val="0"/>
              <w:numPr>
                <w:ilvl w:val="0"/>
                <w:numId w:val="0"/>
              </w:numPr>
              <w:kinsoku/>
              <w:wordWrap/>
              <w:overflowPunct/>
              <w:topLinePunct w:val="0"/>
              <w:autoSpaceDE/>
              <w:autoSpaceDN/>
              <w:bidi w:val="0"/>
              <w:spacing w:line="480" w:lineRule="exact"/>
              <w:jc w:val="center"/>
              <w:rPr>
                <w:rFonts w:hint="eastAsia" w:ascii="方正仿宋_GBK" w:hAnsi="方正仿宋_GBK" w:eastAsia="方正仿宋_GBK" w:cs="方正仿宋_GBK"/>
                <w:b/>
                <w:bCs/>
                <w:color w:val="000000"/>
                <w:sz w:val="22"/>
                <w:szCs w:val="22"/>
                <w:vertAlign w:val="baseline"/>
                <w:lang w:val="en-US" w:eastAsia="zh-CN"/>
              </w:rPr>
            </w:pPr>
            <w:r>
              <w:rPr>
                <w:rFonts w:hint="eastAsia" w:ascii="方正仿宋_GBK" w:hAnsi="方正仿宋_GBK" w:eastAsia="方正仿宋_GBK" w:cs="方正仿宋_GBK"/>
                <w:b/>
                <w:bCs/>
                <w:color w:val="000000"/>
                <w:sz w:val="22"/>
                <w:szCs w:val="22"/>
                <w:vertAlign w:val="baseline"/>
                <w:lang w:val="en-US" w:eastAsia="zh-CN"/>
              </w:rPr>
              <w:t>规格型号</w:t>
            </w:r>
          </w:p>
        </w:tc>
        <w:tc>
          <w:tcPr>
            <w:tcW w:w="709" w:type="dxa"/>
          </w:tcPr>
          <w:p>
            <w:pPr>
              <w:keepNext/>
              <w:keepLines/>
              <w:pageBreakBefore w:val="0"/>
              <w:numPr>
                <w:ilvl w:val="0"/>
                <w:numId w:val="0"/>
              </w:numPr>
              <w:kinsoku/>
              <w:wordWrap/>
              <w:overflowPunct/>
              <w:topLinePunct w:val="0"/>
              <w:autoSpaceDE/>
              <w:autoSpaceDN/>
              <w:bidi w:val="0"/>
              <w:spacing w:line="480" w:lineRule="exact"/>
              <w:jc w:val="center"/>
              <w:rPr>
                <w:rFonts w:hint="eastAsia" w:ascii="方正仿宋_GBK" w:hAnsi="方正仿宋_GBK" w:eastAsia="方正仿宋_GBK" w:cs="方正仿宋_GBK"/>
                <w:b/>
                <w:bCs/>
                <w:color w:val="000000"/>
                <w:sz w:val="22"/>
                <w:szCs w:val="22"/>
                <w:vertAlign w:val="baseline"/>
                <w:lang w:val="en-US" w:eastAsia="zh-CN"/>
              </w:rPr>
            </w:pPr>
            <w:r>
              <w:rPr>
                <w:rFonts w:hint="eastAsia" w:ascii="方正仿宋_GBK" w:hAnsi="方正仿宋_GBK" w:eastAsia="方正仿宋_GBK" w:cs="方正仿宋_GBK"/>
                <w:b/>
                <w:bCs/>
                <w:color w:val="000000"/>
                <w:sz w:val="22"/>
                <w:szCs w:val="22"/>
                <w:vertAlign w:val="baseline"/>
                <w:lang w:val="en-US" w:eastAsia="zh-CN"/>
              </w:rPr>
              <w:t>单位</w:t>
            </w:r>
          </w:p>
        </w:tc>
        <w:tc>
          <w:tcPr>
            <w:tcW w:w="1382" w:type="dxa"/>
          </w:tcPr>
          <w:p>
            <w:pPr>
              <w:keepNext/>
              <w:keepLines/>
              <w:pageBreakBefore w:val="0"/>
              <w:numPr>
                <w:ilvl w:val="0"/>
                <w:numId w:val="0"/>
              </w:numPr>
              <w:kinsoku/>
              <w:wordWrap/>
              <w:overflowPunct/>
              <w:topLinePunct w:val="0"/>
              <w:autoSpaceDE/>
              <w:autoSpaceDN/>
              <w:bidi w:val="0"/>
              <w:spacing w:line="480" w:lineRule="exact"/>
              <w:jc w:val="center"/>
              <w:rPr>
                <w:rFonts w:hint="eastAsia" w:ascii="方正仿宋_GBK" w:hAnsi="方正仿宋_GBK" w:eastAsia="方正仿宋_GBK" w:cs="方正仿宋_GBK"/>
                <w:b/>
                <w:bCs/>
                <w:color w:val="000000"/>
                <w:sz w:val="22"/>
                <w:szCs w:val="22"/>
                <w:vertAlign w:val="baseline"/>
                <w:lang w:val="en-US" w:eastAsia="zh-CN"/>
              </w:rPr>
            </w:pPr>
            <w:r>
              <w:rPr>
                <w:rFonts w:hint="eastAsia" w:ascii="方正仿宋_GBK" w:hAnsi="方正仿宋_GBK" w:eastAsia="方正仿宋_GBK" w:cs="方正仿宋_GBK"/>
                <w:b/>
                <w:bCs/>
                <w:color w:val="000000"/>
                <w:sz w:val="22"/>
                <w:szCs w:val="22"/>
                <w:vertAlign w:val="baseline"/>
                <w:lang w:val="en-US" w:eastAsia="zh-CN"/>
              </w:rPr>
              <w:t>限价（元）</w:t>
            </w:r>
          </w:p>
        </w:tc>
        <w:tc>
          <w:tcPr>
            <w:tcW w:w="853" w:type="dxa"/>
          </w:tcPr>
          <w:p>
            <w:pPr>
              <w:keepNext/>
              <w:keepLines/>
              <w:pageBreakBefore w:val="0"/>
              <w:numPr>
                <w:ilvl w:val="0"/>
                <w:numId w:val="0"/>
              </w:numPr>
              <w:kinsoku/>
              <w:wordWrap/>
              <w:overflowPunct/>
              <w:topLinePunct w:val="0"/>
              <w:autoSpaceDE/>
              <w:autoSpaceDN/>
              <w:bidi w:val="0"/>
              <w:spacing w:line="480" w:lineRule="exact"/>
              <w:jc w:val="center"/>
              <w:rPr>
                <w:rFonts w:hint="default" w:ascii="方正仿宋_GBK" w:hAnsi="方正仿宋_GBK" w:eastAsia="方正仿宋_GBK" w:cs="方正仿宋_GBK"/>
                <w:b/>
                <w:bCs/>
                <w:color w:val="000000"/>
                <w:sz w:val="22"/>
                <w:szCs w:val="22"/>
                <w:vertAlign w:val="baseline"/>
                <w:lang w:val="en-US" w:eastAsia="zh-CN"/>
              </w:rPr>
            </w:pPr>
            <w:r>
              <w:rPr>
                <w:rFonts w:hint="eastAsia" w:ascii="方正仿宋_GBK" w:hAnsi="方正仿宋_GBK" w:eastAsia="方正仿宋_GBK" w:cs="方正仿宋_GBK"/>
                <w:b/>
                <w:bCs/>
                <w:color w:val="000000"/>
                <w:sz w:val="22"/>
                <w:szCs w:val="22"/>
                <w:vertAlign w:val="baseline"/>
                <w:lang w:val="en-US"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UPS</w:t>
            </w: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过滤网</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UPS防尘网</w:t>
            </w: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套</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1480</w:t>
            </w:r>
          </w:p>
        </w:tc>
        <w:tc>
          <w:tcPr>
            <w:tcW w:w="853"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蓄电池</w:t>
            </w: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蓄电池</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12V100AH</w:t>
            </w: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只</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860</w:t>
            </w:r>
          </w:p>
        </w:tc>
        <w:tc>
          <w:tcPr>
            <w:tcW w:w="853"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Merge w:val="restart"/>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精密空调（艾默生25KW列间空调，内机型号CR025RA，外机型号LSF42-R3）</w:t>
            </w: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室内风机</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ZPV038SE-4X9-524</w:t>
            </w: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个</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3350</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压缩机加热器</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个</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200</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室外风机</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ZIEHL-ABEGG</w:t>
            </w:r>
          </w:p>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FN080-ADK.6N.V7P2</w:t>
            </w: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个</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4780</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电磁阀</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个</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530</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HP/LP开关</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个</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180</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干燥过滤器</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个</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820</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空调加湿罐</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CAREL 3KG</w:t>
            </w: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个</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490</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上水阀</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个</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385</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热力膨胀阀</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个</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350</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温湿度传感器</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color w:val="000000"/>
                <w:kern w:val="2"/>
                <w:sz w:val="22"/>
                <w:szCs w:val="22"/>
                <w:vertAlign w:val="baseline"/>
                <w:lang w:val="en-US" w:eastAsia="zh-CN" w:bidi="ar-SA"/>
              </w:rPr>
            </w:pPr>
            <w:r>
              <w:rPr>
                <w:rFonts w:hint="eastAsia" w:ascii="方正仿宋_GBK" w:hAnsi="方正仿宋_GBK" w:eastAsia="方正仿宋_GBK" w:cs="方正仿宋_GBK"/>
                <w:color w:val="000000"/>
                <w:sz w:val="22"/>
                <w:szCs w:val="22"/>
                <w:vertAlign w:val="baseline"/>
                <w:lang w:val="en-US" w:eastAsia="zh-CN"/>
              </w:rPr>
              <w:t>个</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700</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功率板</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ACRC-T3682201 M1</w:t>
            </w: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color w:val="000000"/>
                <w:kern w:val="2"/>
                <w:sz w:val="22"/>
                <w:szCs w:val="22"/>
                <w:vertAlign w:val="baseline"/>
                <w:lang w:val="en-US" w:eastAsia="zh-CN" w:bidi="ar-SA"/>
              </w:rPr>
            </w:pPr>
            <w:r>
              <w:rPr>
                <w:rFonts w:hint="eastAsia" w:ascii="方正仿宋_GBK" w:hAnsi="方正仿宋_GBK" w:eastAsia="方正仿宋_GBK" w:cs="方正仿宋_GBK"/>
                <w:color w:val="000000"/>
                <w:sz w:val="22"/>
                <w:szCs w:val="22"/>
                <w:vertAlign w:val="baseline"/>
                <w:lang w:val="en-US" w:eastAsia="zh-CN"/>
              </w:rPr>
              <w:t>个</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3140</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控制板</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ACRC-T3682201 C1</w:t>
            </w: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color w:val="000000"/>
                <w:kern w:val="2"/>
                <w:sz w:val="22"/>
                <w:szCs w:val="22"/>
                <w:vertAlign w:val="baseline"/>
                <w:lang w:val="en-US" w:eastAsia="zh-CN" w:bidi="ar-SA"/>
              </w:rPr>
            </w:pPr>
            <w:r>
              <w:rPr>
                <w:rFonts w:hint="eastAsia" w:ascii="方正仿宋_GBK" w:hAnsi="方正仿宋_GBK" w:eastAsia="方正仿宋_GBK" w:cs="方正仿宋_GBK"/>
                <w:color w:val="000000"/>
                <w:sz w:val="22"/>
                <w:szCs w:val="22"/>
                <w:vertAlign w:val="baseline"/>
                <w:lang w:val="en-US" w:eastAsia="zh-CN"/>
              </w:rPr>
              <w:t>个</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5460</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0.041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滤波板</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ACRC-T3682201 M2</w:t>
            </w: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color w:val="000000"/>
                <w:kern w:val="2"/>
                <w:sz w:val="22"/>
                <w:szCs w:val="22"/>
                <w:vertAlign w:val="baseline"/>
                <w:lang w:val="en-US" w:eastAsia="zh-CN" w:bidi="ar-SA"/>
              </w:rPr>
            </w:pPr>
            <w:r>
              <w:rPr>
                <w:rFonts w:hint="eastAsia" w:ascii="方正仿宋_GBK" w:hAnsi="方正仿宋_GBK" w:eastAsia="方正仿宋_GBK" w:cs="方正仿宋_GBK"/>
                <w:color w:val="000000"/>
                <w:sz w:val="22"/>
                <w:szCs w:val="22"/>
                <w:vertAlign w:val="baseline"/>
                <w:lang w:val="en-US" w:eastAsia="zh-CN"/>
              </w:rPr>
              <w:t>个</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2370</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驱动板</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ACRC-T3682201 C2</w:t>
            </w: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color w:val="000000"/>
                <w:kern w:val="2"/>
                <w:sz w:val="22"/>
                <w:szCs w:val="22"/>
                <w:vertAlign w:val="baseline"/>
                <w:lang w:val="en-US" w:eastAsia="zh-CN" w:bidi="ar-SA"/>
              </w:rPr>
            </w:pPr>
            <w:r>
              <w:rPr>
                <w:rFonts w:hint="eastAsia" w:ascii="方正仿宋_GBK" w:hAnsi="方正仿宋_GBK" w:eastAsia="方正仿宋_GBK" w:cs="方正仿宋_GBK"/>
                <w:color w:val="000000"/>
                <w:sz w:val="22"/>
                <w:szCs w:val="22"/>
                <w:vertAlign w:val="baseline"/>
                <w:lang w:val="en-US" w:eastAsia="zh-CN"/>
              </w:rPr>
              <w:t>个</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3000</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调速板</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0347692146060021VSC02M11S2</w:t>
            </w: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color w:val="000000"/>
                <w:kern w:val="2"/>
                <w:sz w:val="22"/>
                <w:szCs w:val="22"/>
                <w:vertAlign w:val="baseline"/>
                <w:lang w:val="en-US" w:eastAsia="zh-CN" w:bidi="ar-SA"/>
              </w:rPr>
            </w:pPr>
            <w:r>
              <w:rPr>
                <w:rFonts w:hint="eastAsia" w:ascii="方正仿宋_GBK" w:hAnsi="方正仿宋_GBK" w:eastAsia="方正仿宋_GBK" w:cs="方正仿宋_GBK"/>
                <w:color w:val="000000"/>
                <w:sz w:val="22"/>
                <w:szCs w:val="22"/>
                <w:vertAlign w:val="baseline"/>
                <w:lang w:val="en-US" w:eastAsia="zh-CN"/>
              </w:rPr>
              <w:t>个</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2500</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内机显示屏</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color w:val="000000"/>
                <w:kern w:val="2"/>
                <w:sz w:val="22"/>
                <w:szCs w:val="22"/>
                <w:vertAlign w:val="baseline"/>
                <w:lang w:val="en-US" w:eastAsia="zh-CN" w:bidi="ar-SA"/>
              </w:rPr>
            </w:pPr>
            <w:r>
              <w:rPr>
                <w:rFonts w:hint="eastAsia" w:ascii="方正仿宋_GBK" w:hAnsi="方正仿宋_GBK" w:eastAsia="方正仿宋_GBK" w:cs="方正仿宋_GBK"/>
                <w:color w:val="000000"/>
                <w:sz w:val="22"/>
                <w:szCs w:val="22"/>
                <w:vertAlign w:val="baseline"/>
                <w:lang w:val="en-US" w:eastAsia="zh-CN"/>
              </w:rPr>
              <w:t>个</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4250</w:t>
            </w:r>
          </w:p>
        </w:tc>
        <w:tc>
          <w:tcPr>
            <w:tcW w:w="853"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KM1压缩机</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Nader NDC1 1801</w:t>
            </w: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color w:val="000000"/>
                <w:kern w:val="2"/>
                <w:sz w:val="22"/>
                <w:szCs w:val="22"/>
                <w:vertAlign w:val="baseline"/>
                <w:lang w:val="en-US" w:eastAsia="zh-CN" w:bidi="ar-SA"/>
              </w:rPr>
            </w:pPr>
            <w:r>
              <w:rPr>
                <w:rFonts w:hint="eastAsia" w:ascii="方正仿宋_GBK" w:hAnsi="方正仿宋_GBK" w:eastAsia="方正仿宋_GBK" w:cs="方正仿宋_GBK"/>
                <w:color w:val="000000"/>
                <w:sz w:val="22"/>
                <w:szCs w:val="22"/>
                <w:vertAlign w:val="baseline"/>
                <w:lang w:val="en-US" w:eastAsia="zh-CN"/>
              </w:rPr>
              <w:t>个</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200</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KM2电加热</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GSCI-0901</w:t>
            </w: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color w:val="000000"/>
                <w:kern w:val="2"/>
                <w:sz w:val="22"/>
                <w:szCs w:val="22"/>
                <w:vertAlign w:val="baseline"/>
                <w:lang w:val="en-US" w:eastAsia="zh-CN" w:bidi="ar-SA"/>
              </w:rPr>
            </w:pPr>
            <w:r>
              <w:rPr>
                <w:rFonts w:hint="eastAsia" w:ascii="方正仿宋_GBK" w:hAnsi="方正仿宋_GBK" w:eastAsia="方正仿宋_GBK" w:cs="方正仿宋_GBK"/>
                <w:color w:val="000000"/>
                <w:sz w:val="22"/>
                <w:szCs w:val="22"/>
                <w:vertAlign w:val="baseline"/>
                <w:lang w:val="en-US" w:eastAsia="zh-CN"/>
              </w:rPr>
              <w:t>个</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300</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整流模块</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R48-1000A</w:t>
            </w: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color w:val="000000"/>
                <w:kern w:val="2"/>
                <w:sz w:val="22"/>
                <w:szCs w:val="22"/>
                <w:vertAlign w:val="baseline"/>
                <w:lang w:val="en-US" w:eastAsia="zh-CN" w:bidi="ar-SA"/>
              </w:rPr>
            </w:pPr>
            <w:r>
              <w:rPr>
                <w:rFonts w:hint="eastAsia" w:ascii="方正仿宋_GBK" w:hAnsi="方正仿宋_GBK" w:eastAsia="方正仿宋_GBK" w:cs="方正仿宋_GBK"/>
                <w:color w:val="000000"/>
                <w:sz w:val="22"/>
                <w:szCs w:val="22"/>
                <w:vertAlign w:val="baseline"/>
                <w:lang w:val="en-US" w:eastAsia="zh-CN"/>
              </w:rPr>
              <w:t>个</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2170</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主控制器</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color w:val="000000"/>
                <w:kern w:val="2"/>
                <w:sz w:val="22"/>
                <w:szCs w:val="22"/>
                <w:vertAlign w:val="baseline"/>
                <w:lang w:val="en-US" w:eastAsia="zh-CN" w:bidi="ar-SA"/>
              </w:rPr>
            </w:pPr>
            <w:r>
              <w:rPr>
                <w:rFonts w:hint="eastAsia" w:ascii="方正仿宋_GBK" w:hAnsi="方正仿宋_GBK" w:eastAsia="方正仿宋_GBK" w:cs="方正仿宋_GBK"/>
                <w:color w:val="000000"/>
                <w:sz w:val="22"/>
                <w:szCs w:val="22"/>
                <w:vertAlign w:val="baseline"/>
                <w:lang w:val="en-US" w:eastAsia="zh-CN"/>
              </w:rPr>
              <w:t>个</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3140</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QF1</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20A/3P</w:t>
            </w: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color w:val="000000"/>
                <w:kern w:val="2"/>
                <w:sz w:val="22"/>
                <w:szCs w:val="22"/>
                <w:vertAlign w:val="baseline"/>
                <w:lang w:val="en-US" w:eastAsia="zh-CN" w:bidi="ar-SA"/>
              </w:rPr>
            </w:pPr>
            <w:r>
              <w:rPr>
                <w:rFonts w:hint="eastAsia" w:ascii="方正仿宋_GBK" w:hAnsi="方正仿宋_GBK" w:eastAsia="方正仿宋_GBK" w:cs="方正仿宋_GBK"/>
                <w:color w:val="000000"/>
                <w:sz w:val="22"/>
                <w:szCs w:val="22"/>
                <w:vertAlign w:val="baseline"/>
                <w:lang w:val="en-US" w:eastAsia="zh-CN"/>
              </w:rPr>
              <w:t>个</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200</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QF2</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10A/3P</w:t>
            </w: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color w:val="000000"/>
                <w:kern w:val="2"/>
                <w:sz w:val="22"/>
                <w:szCs w:val="22"/>
                <w:vertAlign w:val="baseline"/>
                <w:lang w:val="en-US" w:eastAsia="zh-CN" w:bidi="ar-SA"/>
              </w:rPr>
            </w:pPr>
            <w:r>
              <w:rPr>
                <w:rFonts w:hint="eastAsia" w:ascii="方正仿宋_GBK" w:hAnsi="方正仿宋_GBK" w:eastAsia="方正仿宋_GBK" w:cs="方正仿宋_GBK"/>
                <w:color w:val="000000"/>
                <w:sz w:val="22"/>
                <w:szCs w:val="22"/>
                <w:vertAlign w:val="baseline"/>
                <w:lang w:val="en-US" w:eastAsia="zh-CN"/>
              </w:rPr>
              <w:t>个</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200</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QF3</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3A/2P</w:t>
            </w: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color w:val="000000"/>
                <w:kern w:val="2"/>
                <w:sz w:val="22"/>
                <w:szCs w:val="22"/>
                <w:vertAlign w:val="baseline"/>
                <w:lang w:val="en-US" w:eastAsia="zh-CN" w:bidi="ar-SA"/>
              </w:rPr>
            </w:pPr>
            <w:r>
              <w:rPr>
                <w:rFonts w:hint="eastAsia" w:ascii="方正仿宋_GBK" w:hAnsi="方正仿宋_GBK" w:eastAsia="方正仿宋_GBK" w:cs="方正仿宋_GBK"/>
                <w:color w:val="000000"/>
                <w:sz w:val="22"/>
                <w:szCs w:val="22"/>
                <w:vertAlign w:val="baseline"/>
                <w:lang w:val="en-US" w:eastAsia="zh-CN"/>
              </w:rPr>
              <w:t>个</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200</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QF4</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16A/2P</w:t>
            </w: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color w:val="000000"/>
                <w:kern w:val="2"/>
                <w:sz w:val="22"/>
                <w:szCs w:val="22"/>
                <w:vertAlign w:val="baseline"/>
                <w:lang w:val="en-US" w:eastAsia="zh-CN" w:bidi="ar-SA"/>
              </w:rPr>
            </w:pPr>
            <w:r>
              <w:rPr>
                <w:rFonts w:hint="eastAsia" w:ascii="方正仿宋_GBK" w:hAnsi="方正仿宋_GBK" w:eastAsia="方正仿宋_GBK" w:cs="方正仿宋_GBK"/>
                <w:color w:val="000000"/>
                <w:sz w:val="22"/>
                <w:szCs w:val="22"/>
                <w:vertAlign w:val="baseline"/>
                <w:lang w:val="en-US" w:eastAsia="zh-CN"/>
              </w:rPr>
              <w:t>个</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200</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QF5</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40A/3P</w:t>
            </w: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color w:val="000000"/>
                <w:kern w:val="2"/>
                <w:sz w:val="22"/>
                <w:szCs w:val="22"/>
                <w:vertAlign w:val="baseline"/>
                <w:lang w:val="en-US" w:eastAsia="zh-CN" w:bidi="ar-SA"/>
              </w:rPr>
            </w:pPr>
            <w:r>
              <w:rPr>
                <w:rFonts w:hint="eastAsia" w:ascii="方正仿宋_GBK" w:hAnsi="方正仿宋_GBK" w:eastAsia="方正仿宋_GBK" w:cs="方正仿宋_GBK"/>
                <w:color w:val="000000"/>
                <w:sz w:val="22"/>
                <w:szCs w:val="22"/>
                <w:vertAlign w:val="baseline"/>
                <w:lang w:val="en-US" w:eastAsia="zh-CN"/>
              </w:rPr>
              <w:t>个</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200</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变压器</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CR020RATC DH1512</w:t>
            </w: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color w:val="000000"/>
                <w:kern w:val="2"/>
                <w:sz w:val="22"/>
                <w:szCs w:val="22"/>
                <w:vertAlign w:val="baseline"/>
                <w:lang w:val="en-US" w:eastAsia="zh-CN" w:bidi="ar-SA"/>
              </w:rPr>
            </w:pPr>
            <w:r>
              <w:rPr>
                <w:rFonts w:hint="eastAsia" w:ascii="方正仿宋_GBK" w:hAnsi="方正仿宋_GBK" w:eastAsia="方正仿宋_GBK" w:cs="方正仿宋_GBK"/>
                <w:color w:val="000000"/>
                <w:sz w:val="22"/>
                <w:szCs w:val="22"/>
                <w:vertAlign w:val="baseline"/>
                <w:lang w:val="en-US" w:eastAsia="zh-CN"/>
              </w:rPr>
              <w:t>个</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340</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压缩机过热保护器</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color w:val="000000"/>
                <w:kern w:val="2"/>
                <w:sz w:val="22"/>
                <w:szCs w:val="22"/>
                <w:vertAlign w:val="baseline"/>
                <w:lang w:val="en-US" w:eastAsia="zh-CN" w:bidi="ar-SA"/>
              </w:rPr>
            </w:pPr>
            <w:r>
              <w:rPr>
                <w:rFonts w:hint="eastAsia" w:ascii="方正仿宋_GBK" w:hAnsi="方正仿宋_GBK" w:eastAsia="方正仿宋_GBK" w:cs="方正仿宋_GBK"/>
                <w:color w:val="000000"/>
                <w:sz w:val="22"/>
                <w:szCs w:val="22"/>
                <w:vertAlign w:val="baseline"/>
                <w:lang w:val="en-US" w:eastAsia="zh-CN"/>
              </w:rPr>
              <w:t>个</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330</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排水阀线圈</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个</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270</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制冷剂</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R410A</w:t>
            </w: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罐</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420</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过滤网</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套</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480</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Merge w:val="restart"/>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安防监控系统</w:t>
            </w: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摄像头</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大华400万像素</w:t>
            </w: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只</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620</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0.130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NVR</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16路摄像头，8盘位录像机</w:t>
            </w: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台</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3200</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0.673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监控硬盘</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6TB监控级硬盘</w:t>
            </w: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块</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920</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0.193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电源线</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RVV2*1.0铜芯电线</w:t>
            </w: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米</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5</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网线</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超五类网线</w:t>
            </w: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米</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5</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5" w:type="dxa"/>
            <w:vMerge w:val="continue"/>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p>
        </w:tc>
        <w:tc>
          <w:tcPr>
            <w:tcW w:w="136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线管</w:t>
            </w:r>
          </w:p>
        </w:tc>
        <w:tc>
          <w:tcPr>
            <w:tcW w:w="1931"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米</w:t>
            </w:r>
          </w:p>
        </w:tc>
        <w:tc>
          <w:tcPr>
            <w:tcW w:w="709"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米</w:t>
            </w:r>
          </w:p>
        </w:tc>
        <w:tc>
          <w:tcPr>
            <w:tcW w:w="1382" w:type="dxa"/>
            <w:vAlign w:val="center"/>
          </w:tcPr>
          <w:p>
            <w:pPr>
              <w:keepNext/>
              <w:keepLines/>
              <w:pageBreakBefore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000000"/>
                <w:sz w:val="22"/>
                <w:szCs w:val="22"/>
                <w:vertAlign w:val="baseline"/>
                <w:lang w:val="en-US" w:eastAsia="zh-CN"/>
              </w:rPr>
            </w:pPr>
            <w:r>
              <w:rPr>
                <w:rFonts w:hint="eastAsia" w:ascii="方正仿宋_GBK" w:hAnsi="方正仿宋_GBK" w:eastAsia="方正仿宋_GBK" w:cs="方正仿宋_GBK"/>
                <w:color w:val="000000"/>
                <w:sz w:val="22"/>
                <w:szCs w:val="22"/>
                <w:vertAlign w:val="baseline"/>
                <w:lang w:val="en-US" w:eastAsia="zh-CN"/>
              </w:rPr>
              <w:t>8</w:t>
            </w:r>
          </w:p>
        </w:tc>
        <w:tc>
          <w:tcPr>
            <w:tcW w:w="85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2"/>
                <w:szCs w:val="22"/>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0.002</w:t>
            </w:r>
          </w:p>
        </w:tc>
      </w:tr>
    </w:tbl>
    <w:p>
      <w:pPr>
        <w:keepNext/>
        <w:keepLines/>
        <w:pageBreakBefore w:val="0"/>
        <w:numPr>
          <w:ilvl w:val="0"/>
          <w:numId w:val="0"/>
        </w:numPr>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五、商务要求</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（一）工期：合同签订后，供应商接到采购人需求后24小时内响应并到达现场排查，在3日内完成配件相关更换。</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（二）质量保证</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1.质保期：UPS及安防监控系统≥6个月、精密空调配件及蓄电池≥1年。供应商需保证所提供的货物是全新的、未使用过的，是完全符合合同规定的质量、规格和性能要求的。</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2.产品属于国家规定“三包”范围的，其产品质量保证期不得低于“三包”规定。承诺优于国家“三包”规定的，按供应商实际承诺执行。</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3.产品由制造商（指产品生产制造商，或其负责销售、售后服务机构，以下同）负责标准售后服务的，应当在投标文件中予以明确说明，并附制造商售后服务承诺。</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（三）售后服务内容</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1.供应商或制造商在质量保证期内应当为采购人提供以下技术支持和服务：</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1.1电话咨询</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供应商或制造商应当为采购人提供技术援助电话，解答采购人在使用中遇到的问题，及时为采购人提出解决问题的建议。</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1.2现场响应</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采购人遇到使用及技术问题，电话咨询不能解决的，供应商或制造商应在1小时内到达现场进行处理，确保产品正常工作。</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1.3技术升级</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在质保期内，如果成交供应商或制造商的产品技术升级，成交供应商或制造商应及时通知采购人，如采购人有相应要求，成交供应商或制造商应对采购人购买的产品进行升级服务。</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2.质保期外服务要求</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2.1质量保证期过后，成交供应商或制造商应同样提供免费电话咨询服务，并应承诺提供产品上门维护服务。</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2.2质量保证期过后，采购人需要继续由原成交供应商或制造商提供售后服务的，成交供应商或制造商应以优惠价格提供售后服务。</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（四）报价要求</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highlight w:val="none"/>
          <w:lang w:val="en-US" w:eastAsia="zh-CN"/>
        </w:rPr>
        <w:t>报价包括完成本项目所需的全部费用。因成交供应商自身原因造成漏报、少报皆由其自行承担责任，采购人不再补偿。</w:t>
      </w:r>
    </w:p>
    <w:p>
      <w:pPr>
        <w:keepNext/>
        <w:keepLines/>
        <w:pageBreakBefore w:val="0"/>
        <w:numPr>
          <w:ilvl w:val="0"/>
          <w:numId w:val="4"/>
        </w:numPr>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付款方式：转账付款；</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2312" w:hAnsi="方正仿宋_GB2312" w:eastAsia="方正仿宋_GB2312" w:cs="方正仿宋_GB2312"/>
          <w:color w:val="000000"/>
          <w:sz w:val="24"/>
          <w:szCs w:val="24"/>
          <w:highlight w:val="none"/>
          <w:lang w:val="en-US" w:eastAsia="zh-CN"/>
        </w:rPr>
      </w:pPr>
      <w:r>
        <w:rPr>
          <w:rFonts w:hint="eastAsia" w:ascii="方正仿宋_GB2312" w:hAnsi="方正仿宋_GB2312" w:eastAsia="方正仿宋_GB2312" w:cs="方正仿宋_GB2312"/>
          <w:color w:val="000000"/>
          <w:sz w:val="24"/>
          <w:szCs w:val="24"/>
          <w:highlight w:val="none"/>
          <w:lang w:val="en-US" w:eastAsia="zh-CN"/>
        </w:rPr>
        <w:t>1.巡检完成后，如不需维修，采购人在收到成交供应商的巡检报告及符合合同内容的合法有效的发票后付款。</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2312" w:hAnsi="方正仿宋_GB2312" w:eastAsia="方正仿宋_GB2312" w:cs="方正仿宋_GB2312"/>
          <w:color w:val="000000"/>
          <w:sz w:val="24"/>
          <w:szCs w:val="24"/>
          <w:highlight w:val="none"/>
          <w:lang w:val="en-US" w:eastAsia="zh-CN"/>
        </w:rPr>
      </w:pPr>
      <w:r>
        <w:rPr>
          <w:rFonts w:hint="eastAsia" w:ascii="方正仿宋_GB2312" w:hAnsi="方正仿宋_GB2312" w:eastAsia="方正仿宋_GB2312" w:cs="方正仿宋_GB2312"/>
          <w:color w:val="000000"/>
          <w:sz w:val="24"/>
          <w:szCs w:val="24"/>
          <w:highlight w:val="none"/>
          <w:lang w:val="en-US" w:eastAsia="zh-CN"/>
        </w:rPr>
        <w:t>2.巡检完成需进行维修更换的，采购人在产品安装、调试验收合格后，出具经双方签字确认的项目验收报告，收到成交供应商符合合同内容的合法有效的发票后付款。</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val="en-US" w:eastAsia="zh-CN"/>
        </w:rPr>
        <w:t>六、</w:t>
      </w:r>
      <w:r>
        <w:rPr>
          <w:rFonts w:hint="eastAsia" w:ascii="方正仿宋_GB2312" w:hAnsi="方正仿宋_GB2312" w:eastAsia="方正仿宋_GB2312" w:cs="方正仿宋_GB2312"/>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（一）凡有意参与谈判的供应商，请在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2312" w:hAnsi="方正仿宋_GB2312" w:eastAsia="方正仿宋_GB2312" w:cs="方正仿宋_GB2312"/>
          <w:color w:val="000000"/>
          <w:sz w:val="24"/>
          <w:szCs w:val="24"/>
        </w:rPr>
        <w:t>下载本项目采购要求等谈判前公布的所有项目资料，无论供应商下载与否，均视为已知晓所有谈判内容。</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（二）谈判文件公告期限：自公告发布之日（202</w:t>
      </w:r>
      <w:r>
        <w:rPr>
          <w:rFonts w:hint="eastAsia" w:ascii="方正仿宋_GB2312" w:hAnsi="方正仿宋_GB2312" w:eastAsia="方正仿宋_GB2312" w:cs="方正仿宋_GB2312"/>
          <w:color w:val="000000"/>
          <w:sz w:val="24"/>
          <w:szCs w:val="24"/>
          <w:lang w:val="en-US" w:eastAsia="zh-CN"/>
        </w:rPr>
        <w:t>4</w:t>
      </w:r>
      <w:r>
        <w:rPr>
          <w:rFonts w:hint="eastAsia" w:ascii="方正仿宋_GB2312" w:hAnsi="方正仿宋_GB2312" w:eastAsia="方正仿宋_GB2312" w:cs="方正仿宋_GB2312"/>
          <w:color w:val="000000"/>
          <w:sz w:val="24"/>
          <w:szCs w:val="24"/>
        </w:rPr>
        <w:t>年</w:t>
      </w:r>
      <w:r>
        <w:rPr>
          <w:rFonts w:hint="eastAsia" w:ascii="方正仿宋_GB2312" w:hAnsi="方正仿宋_GB2312" w:eastAsia="方正仿宋_GB2312" w:cs="方正仿宋_GB2312"/>
          <w:color w:val="000000"/>
          <w:sz w:val="24"/>
          <w:szCs w:val="24"/>
          <w:lang w:val="en-US" w:eastAsia="zh-CN"/>
        </w:rPr>
        <w:t>5</w:t>
      </w:r>
      <w:r>
        <w:rPr>
          <w:rFonts w:hint="eastAsia" w:ascii="方正仿宋_GB2312" w:hAnsi="方正仿宋_GB2312" w:eastAsia="方正仿宋_GB2312" w:cs="方正仿宋_GB2312"/>
          <w:color w:val="000000"/>
          <w:sz w:val="24"/>
          <w:szCs w:val="24"/>
        </w:rPr>
        <w:t>月</w:t>
      </w:r>
      <w:r>
        <w:rPr>
          <w:rFonts w:hint="eastAsia" w:ascii="方正仿宋_GB2312" w:hAnsi="方正仿宋_GB2312" w:eastAsia="方正仿宋_GB2312" w:cs="方正仿宋_GB2312"/>
          <w:color w:val="000000"/>
          <w:sz w:val="24"/>
          <w:szCs w:val="24"/>
          <w:lang w:val="en-US" w:eastAsia="zh-CN"/>
        </w:rPr>
        <w:t>20</w:t>
      </w:r>
      <w:r>
        <w:rPr>
          <w:rFonts w:hint="eastAsia" w:ascii="方正仿宋_GB2312" w:hAnsi="方正仿宋_GB2312" w:eastAsia="方正仿宋_GB2312" w:cs="方正仿宋_GB2312"/>
          <w:color w:val="000000"/>
          <w:sz w:val="24"/>
          <w:szCs w:val="24"/>
        </w:rPr>
        <w:t>日）起三个工作日。</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（三）响应文件递交截止时间：202</w:t>
      </w:r>
      <w:r>
        <w:rPr>
          <w:rFonts w:hint="eastAsia" w:ascii="方正仿宋_GB2312" w:hAnsi="方正仿宋_GB2312" w:eastAsia="方正仿宋_GB2312" w:cs="方正仿宋_GB2312"/>
          <w:color w:val="000000"/>
          <w:sz w:val="24"/>
          <w:szCs w:val="24"/>
          <w:lang w:val="en-US" w:eastAsia="zh-CN"/>
        </w:rPr>
        <w:t>4</w:t>
      </w:r>
      <w:r>
        <w:rPr>
          <w:rFonts w:hint="eastAsia" w:ascii="方正仿宋_GB2312" w:hAnsi="方正仿宋_GB2312" w:eastAsia="方正仿宋_GB2312" w:cs="方正仿宋_GB2312"/>
          <w:color w:val="000000"/>
          <w:sz w:val="24"/>
          <w:szCs w:val="24"/>
        </w:rPr>
        <w:t>年</w:t>
      </w:r>
      <w:r>
        <w:rPr>
          <w:rFonts w:hint="eastAsia" w:ascii="方正仿宋_GB2312" w:hAnsi="方正仿宋_GB2312" w:eastAsia="方正仿宋_GB2312" w:cs="方正仿宋_GB2312"/>
          <w:color w:val="000000"/>
          <w:sz w:val="24"/>
          <w:szCs w:val="24"/>
          <w:lang w:val="en-US" w:eastAsia="zh-CN"/>
        </w:rPr>
        <w:t>5</w:t>
      </w:r>
      <w:r>
        <w:rPr>
          <w:rFonts w:hint="eastAsia" w:ascii="方正仿宋_GB2312" w:hAnsi="方正仿宋_GB2312" w:eastAsia="方正仿宋_GB2312" w:cs="方正仿宋_GB2312"/>
          <w:color w:val="000000"/>
          <w:sz w:val="24"/>
          <w:szCs w:val="24"/>
        </w:rPr>
        <w:t>月</w:t>
      </w:r>
      <w:r>
        <w:rPr>
          <w:rFonts w:hint="eastAsia" w:ascii="方正仿宋_GB2312" w:hAnsi="方正仿宋_GB2312" w:eastAsia="方正仿宋_GB2312" w:cs="方正仿宋_GB2312"/>
          <w:color w:val="000000"/>
          <w:sz w:val="24"/>
          <w:szCs w:val="24"/>
          <w:lang w:val="en-US" w:eastAsia="zh-CN"/>
        </w:rPr>
        <w:t>24</w:t>
      </w:r>
      <w:r>
        <w:rPr>
          <w:rFonts w:hint="eastAsia" w:ascii="方正仿宋_GB2312" w:hAnsi="方正仿宋_GB2312" w:eastAsia="方正仿宋_GB2312" w:cs="方正仿宋_GB2312"/>
          <w:color w:val="000000"/>
          <w:sz w:val="24"/>
          <w:szCs w:val="24"/>
        </w:rPr>
        <w:t>日</w:t>
      </w:r>
      <w:r>
        <w:rPr>
          <w:rFonts w:hint="eastAsia" w:ascii="方正仿宋_GB2312" w:hAnsi="方正仿宋_GB2312" w:eastAsia="方正仿宋_GB2312" w:cs="方正仿宋_GB2312"/>
          <w:color w:val="000000"/>
          <w:sz w:val="24"/>
          <w:szCs w:val="24"/>
          <w:lang w:val="en-US" w:eastAsia="zh-CN"/>
        </w:rPr>
        <w:t>8:30-12:00</w:t>
      </w:r>
      <w:r>
        <w:rPr>
          <w:rFonts w:hint="eastAsia" w:ascii="方正仿宋_GB2312" w:hAnsi="方正仿宋_GB2312" w:eastAsia="方正仿宋_GB2312" w:cs="方正仿宋_GB2312"/>
          <w:color w:val="000000"/>
          <w:sz w:val="24"/>
          <w:szCs w:val="24"/>
          <w:lang w:eastAsia="zh-CN"/>
        </w:rPr>
        <w:t>。</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（四）响应文件递交地点：渝中区健康路1号（重庆市第四人民医院急救大楼1405室）</w:t>
      </w:r>
      <w:r>
        <w:rPr>
          <w:rFonts w:hint="eastAsia" w:ascii="方正仿宋_GB2312" w:hAnsi="方正仿宋_GB2312" w:eastAsia="方正仿宋_GB2312" w:cs="方正仿宋_GB2312"/>
          <w:color w:val="000000"/>
          <w:sz w:val="24"/>
          <w:szCs w:val="24"/>
          <w:lang w:eastAsia="zh-CN"/>
        </w:rPr>
        <w:t>。</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（五）供应商须满足以下二种条件，其投标才被接受：</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1</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按时递交了响应文件；</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2</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按时报名签到</w:t>
      </w:r>
      <w:r>
        <w:rPr>
          <w:rFonts w:hint="eastAsia" w:ascii="方正仿宋_GB2312" w:hAnsi="方正仿宋_GB2312" w:eastAsia="方正仿宋_GB2312" w:cs="方正仿宋_GB2312"/>
          <w:color w:val="000000"/>
          <w:sz w:val="24"/>
          <w:szCs w:val="24"/>
          <w:lang w:eastAsia="zh-CN"/>
        </w:rPr>
        <w:t>。</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（六）谈判时间：另行通知</w:t>
      </w:r>
      <w:r>
        <w:rPr>
          <w:rFonts w:hint="eastAsia" w:ascii="方正仿宋_GB2312" w:hAnsi="方正仿宋_GB2312" w:eastAsia="方正仿宋_GB2312" w:cs="方正仿宋_GB2312"/>
          <w:color w:val="000000"/>
          <w:sz w:val="24"/>
          <w:szCs w:val="24"/>
          <w:lang w:eastAsia="zh-CN"/>
        </w:rPr>
        <w:t>。</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（七）谈判地点：重庆市第四人民医院</w:t>
      </w:r>
      <w:r>
        <w:rPr>
          <w:rFonts w:hint="eastAsia" w:ascii="方正仿宋_GB2312" w:hAnsi="方正仿宋_GB2312" w:eastAsia="方正仿宋_GB2312" w:cs="方正仿宋_GB2312"/>
          <w:color w:val="000000"/>
          <w:sz w:val="24"/>
          <w:szCs w:val="24"/>
          <w:lang w:eastAsia="zh-CN"/>
        </w:rPr>
        <w:t>。</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lang w:val="en-US" w:eastAsia="zh-CN"/>
        </w:rPr>
        <w:t>八</w:t>
      </w:r>
      <w:r>
        <w:rPr>
          <w:rFonts w:hint="eastAsia" w:ascii="方正仿宋_GB2312" w:hAnsi="方正仿宋_GB2312" w:eastAsia="方正仿宋_GB2312" w:cs="方正仿宋_GB2312"/>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2312" w:hAnsi="方正仿宋_GB2312" w:eastAsia="方正仿宋_GB2312" w:cs="方正仿宋_GB2312"/>
          <w:color w:val="000000"/>
          <w:sz w:val="24"/>
          <w:szCs w:val="24"/>
          <w:lang w:eastAsia="zh-CN"/>
        </w:rPr>
        <w:t>上发布结果公告。</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lang w:val="en-US" w:eastAsia="zh-CN"/>
        </w:rPr>
        <w:t>九</w:t>
      </w:r>
      <w:r>
        <w:rPr>
          <w:rFonts w:hint="eastAsia" w:ascii="方正仿宋_GB2312" w:hAnsi="方正仿宋_GB2312" w:eastAsia="方正仿宋_GB2312" w:cs="方正仿宋_GB2312"/>
          <w:color w:val="000000"/>
          <w:sz w:val="24"/>
          <w:szCs w:val="24"/>
          <w:lang w:eastAsia="zh-CN"/>
        </w:rPr>
        <w:t>）采购人无义务向其他供应商解释谈判失败原因，响应文件概不退还。</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bookmarkStart w:id="18" w:name="_Toc527828387"/>
      <w:bookmarkStart w:id="19" w:name="_Toc22978"/>
      <w:bookmarkStart w:id="20" w:name="_Toc8132"/>
      <w:bookmarkStart w:id="21" w:name="_Toc13490"/>
      <w:bookmarkStart w:id="22" w:name="_Toc517367960"/>
      <w:bookmarkStart w:id="23" w:name="_Toc6933"/>
      <w:bookmarkStart w:id="24" w:name="_Toc517368027"/>
      <w:bookmarkStart w:id="25" w:name="_Toc31810"/>
      <w:bookmarkStart w:id="26" w:name="_Toc21862"/>
      <w:bookmarkStart w:id="27" w:name="_Toc31639"/>
      <w:r>
        <w:rPr>
          <w:rFonts w:hint="eastAsia" w:ascii="方正仿宋_GB2312" w:hAnsi="方正仿宋_GB2312" w:eastAsia="方正仿宋_GB2312" w:cs="方正仿宋_GB2312"/>
          <w:color w:val="000000"/>
          <w:sz w:val="24"/>
          <w:szCs w:val="24"/>
          <w:lang w:val="en-US" w:eastAsia="zh-CN"/>
        </w:rPr>
        <w:t>七</w:t>
      </w:r>
      <w:r>
        <w:rPr>
          <w:rFonts w:hint="eastAsia" w:ascii="方正仿宋_GB2312" w:hAnsi="方正仿宋_GB2312" w:eastAsia="方正仿宋_GB2312" w:cs="方正仿宋_GB2312"/>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2312" w:hAnsi="方正仿宋_GB2312" w:eastAsia="方正仿宋_GB2312" w:cs="方正仿宋_GB2312"/>
          <w:color w:val="000000"/>
          <w:sz w:val="24"/>
          <w:szCs w:val="24"/>
          <w:lang w:val="en-US" w:eastAsia="zh-CN"/>
        </w:rPr>
        <w:t>供应商须知</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lang w:val="en-US" w:eastAsia="zh-CN"/>
        </w:rPr>
        <w:t>一</w:t>
      </w:r>
      <w:r>
        <w:rPr>
          <w:rFonts w:hint="eastAsia" w:ascii="方正仿宋_GB2312" w:hAnsi="方正仿宋_GB2312" w:eastAsia="方正仿宋_GB2312" w:cs="方正仿宋_GB2312"/>
          <w:color w:val="000000"/>
          <w:sz w:val="24"/>
          <w:szCs w:val="24"/>
          <w:lang w:eastAsia="zh-CN"/>
        </w:rPr>
        <w:t>）供应商应当按照</w:t>
      </w:r>
      <w:r>
        <w:rPr>
          <w:rFonts w:hint="eastAsia" w:ascii="方正仿宋_GB2312" w:hAnsi="方正仿宋_GB2312" w:eastAsia="方正仿宋_GB2312" w:cs="方正仿宋_GB2312"/>
          <w:color w:val="000000"/>
          <w:sz w:val="24"/>
          <w:szCs w:val="24"/>
          <w:lang w:val="en-US" w:eastAsia="zh-CN"/>
        </w:rPr>
        <w:t>谈判文件</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lang w:val="en-US" w:eastAsia="zh-CN"/>
        </w:rPr>
        <w:t>附页：响应文件格式要求</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lang w:val="en-US" w:eastAsia="zh-CN"/>
        </w:rPr>
        <w:t>的规定</w:t>
      </w:r>
      <w:r>
        <w:rPr>
          <w:rFonts w:hint="eastAsia" w:ascii="方正仿宋_GB2312" w:hAnsi="方正仿宋_GB2312" w:eastAsia="方正仿宋_GB2312" w:cs="方正仿宋_GB2312"/>
          <w:color w:val="000000"/>
          <w:sz w:val="24"/>
          <w:szCs w:val="24"/>
          <w:lang w:eastAsia="zh-CN"/>
        </w:rPr>
        <w:t>编制响应文件，并对</w:t>
      </w:r>
      <w:r>
        <w:rPr>
          <w:rFonts w:hint="eastAsia" w:ascii="方正仿宋_GB2312" w:hAnsi="方正仿宋_GB2312" w:eastAsia="方正仿宋_GB2312" w:cs="方正仿宋_GB2312"/>
          <w:color w:val="000000"/>
          <w:sz w:val="24"/>
          <w:szCs w:val="24"/>
          <w:lang w:val="en-US" w:eastAsia="zh-CN"/>
        </w:rPr>
        <w:t>文件中</w:t>
      </w:r>
      <w:r>
        <w:rPr>
          <w:rFonts w:hint="eastAsia" w:ascii="方正仿宋_GB2312" w:hAnsi="方正仿宋_GB2312" w:eastAsia="方正仿宋_GB2312" w:cs="方正仿宋_GB2312"/>
          <w:color w:val="000000"/>
          <w:sz w:val="24"/>
          <w:szCs w:val="24"/>
          <w:lang w:eastAsia="zh-CN"/>
        </w:rPr>
        <w:t>提出的要求和条件做出实质性响应，编制技术、商务条款差异表，同时编制完整的页码、目录。</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lang w:val="en-US" w:eastAsia="zh-CN"/>
        </w:rPr>
        <w:t>二</w:t>
      </w:r>
      <w:r>
        <w:rPr>
          <w:rFonts w:hint="eastAsia" w:ascii="方正仿宋_GB2312" w:hAnsi="方正仿宋_GB2312" w:eastAsia="方正仿宋_GB2312" w:cs="方正仿宋_GB2312"/>
          <w:color w:val="000000"/>
          <w:sz w:val="24"/>
          <w:szCs w:val="24"/>
          <w:lang w:eastAsia="zh-CN"/>
        </w:rPr>
        <w:t>）响应文件一式两份，其中正、副本各一份（注：封面应注明项目名称、供应商名称、联系人及电话，需密封）；报价一份（注：</w:t>
      </w:r>
      <w:r>
        <w:rPr>
          <w:rFonts w:hint="eastAsia" w:ascii="方正仿宋_GB2312" w:hAnsi="方正仿宋_GB2312" w:eastAsia="方正仿宋_GB2312" w:cs="方正仿宋_GB2312"/>
          <w:color w:val="000000"/>
          <w:sz w:val="24"/>
          <w:szCs w:val="24"/>
          <w:lang w:val="en-US" w:eastAsia="zh-CN"/>
        </w:rPr>
        <w:t>含纸质版和电子版，</w:t>
      </w:r>
      <w:r>
        <w:rPr>
          <w:rFonts w:hint="eastAsia" w:ascii="方正仿宋_GB2312" w:hAnsi="方正仿宋_GB2312" w:eastAsia="方正仿宋_GB2312" w:cs="方正仿宋_GB2312"/>
          <w:color w:val="000000"/>
          <w:sz w:val="24"/>
          <w:szCs w:val="24"/>
          <w:lang w:eastAsia="zh-CN"/>
        </w:rPr>
        <w:t>需</w:t>
      </w:r>
      <w:r>
        <w:rPr>
          <w:rFonts w:hint="eastAsia" w:ascii="方正仿宋_GB2312" w:hAnsi="方正仿宋_GB2312" w:eastAsia="方正仿宋_GB2312" w:cs="方正仿宋_GB2312"/>
          <w:color w:val="000000"/>
          <w:sz w:val="24"/>
          <w:szCs w:val="24"/>
          <w:lang w:val="en-US" w:eastAsia="zh-CN"/>
        </w:rPr>
        <w:t>单独</w:t>
      </w:r>
      <w:r>
        <w:rPr>
          <w:rFonts w:hint="eastAsia" w:ascii="方正仿宋_GB2312" w:hAnsi="方正仿宋_GB2312" w:eastAsia="方正仿宋_GB2312" w:cs="方正仿宋_GB2312"/>
          <w:color w:val="000000"/>
          <w:sz w:val="24"/>
          <w:szCs w:val="24"/>
          <w:lang w:eastAsia="zh-CN"/>
        </w:rPr>
        <w:t>密封。</w:t>
      </w:r>
      <w:r>
        <w:rPr>
          <w:rFonts w:hint="eastAsia" w:ascii="方正仿宋_GB2312" w:hAnsi="方正仿宋_GB2312" w:eastAsia="方正仿宋_GB2312" w:cs="方正仿宋_GB2312"/>
          <w:color w:val="000000"/>
          <w:sz w:val="24"/>
          <w:szCs w:val="24"/>
          <w:lang w:val="en-US" w:eastAsia="zh-CN"/>
        </w:rPr>
        <w:t>电子版需使用U盘</w:t>
      </w:r>
      <w:r>
        <w:rPr>
          <w:rFonts w:hint="eastAsia" w:ascii="方正仿宋_GB2312" w:hAnsi="方正仿宋_GB2312" w:eastAsia="方正仿宋_GB2312" w:cs="方正仿宋_GB2312"/>
          <w:color w:val="000000"/>
          <w:sz w:val="24"/>
          <w:szCs w:val="24"/>
          <w:lang w:eastAsia="zh-CN"/>
        </w:rPr>
        <w:t>）。</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lang w:val="en-US" w:eastAsia="zh-CN"/>
        </w:rPr>
        <w:t>三</w:t>
      </w:r>
      <w:r>
        <w:rPr>
          <w:rFonts w:hint="eastAsia" w:ascii="方正仿宋_GB2312" w:hAnsi="方正仿宋_GB2312" w:eastAsia="方正仿宋_GB2312" w:cs="方正仿宋_GB2312"/>
          <w:color w:val="000000"/>
          <w:sz w:val="24"/>
          <w:szCs w:val="24"/>
          <w:lang w:eastAsia="zh-CN"/>
        </w:rPr>
        <w:t>）在响应文件正本中，谈判文件“</w:t>
      </w:r>
      <w:r>
        <w:rPr>
          <w:rFonts w:hint="eastAsia" w:ascii="方正仿宋_GB2312" w:hAnsi="方正仿宋_GB2312" w:eastAsia="方正仿宋_GB2312" w:cs="方正仿宋_GB2312"/>
          <w:color w:val="000000"/>
          <w:sz w:val="24"/>
          <w:szCs w:val="24"/>
          <w:lang w:val="en-US" w:eastAsia="zh-CN"/>
        </w:rPr>
        <w:t>附页：</w:t>
      </w:r>
      <w:r>
        <w:rPr>
          <w:rFonts w:hint="eastAsia" w:ascii="方正仿宋_GB2312" w:hAnsi="方正仿宋_GB2312" w:eastAsia="方正仿宋_GB2312" w:cs="方正仿宋_GB2312"/>
          <w:color w:val="000000"/>
          <w:sz w:val="24"/>
          <w:szCs w:val="24"/>
          <w:lang w:eastAsia="zh-CN"/>
        </w:rPr>
        <w:t>响应文件格式</w:t>
      </w:r>
      <w:r>
        <w:rPr>
          <w:rFonts w:hint="eastAsia" w:ascii="方正仿宋_GB2312" w:hAnsi="方正仿宋_GB2312" w:eastAsia="方正仿宋_GB2312" w:cs="方正仿宋_GB2312"/>
          <w:color w:val="000000"/>
          <w:sz w:val="24"/>
          <w:szCs w:val="24"/>
          <w:lang w:val="en-US" w:eastAsia="zh-CN"/>
        </w:rPr>
        <w:t>要求</w:t>
      </w:r>
      <w:r>
        <w:rPr>
          <w:rFonts w:hint="eastAsia" w:ascii="方正仿宋_GB2312" w:hAnsi="方正仿宋_GB2312" w:eastAsia="方正仿宋_GB2312" w:cs="方正仿宋_GB2312"/>
          <w:color w:val="000000"/>
          <w:sz w:val="24"/>
          <w:szCs w:val="24"/>
          <w:lang w:eastAsia="zh-CN"/>
        </w:rPr>
        <w:t>”中规定签署、盖章的地方必须按其规定签署、盖章。</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lang w:val="en-US" w:eastAsia="zh-CN"/>
        </w:rPr>
        <w:t>四</w:t>
      </w:r>
      <w:r>
        <w:rPr>
          <w:rFonts w:hint="eastAsia" w:ascii="方正仿宋_GB2312" w:hAnsi="方正仿宋_GB2312" w:eastAsia="方正仿宋_GB2312" w:cs="方正仿宋_GB2312"/>
          <w:color w:val="000000"/>
          <w:sz w:val="24"/>
          <w:szCs w:val="24"/>
          <w:lang w:eastAsia="zh-CN"/>
        </w:rPr>
        <w:t>）若供应商对响应文件的错处作必要修改，则应在修改处加盖供应商公章或由法定代表人（或其授权代表）签署确认。</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lang w:val="en-US" w:eastAsia="zh-CN"/>
        </w:rPr>
        <w:t>五</w:t>
      </w:r>
      <w:r>
        <w:rPr>
          <w:rFonts w:hint="eastAsia" w:ascii="方正仿宋_GB2312" w:hAnsi="方正仿宋_GB2312" w:eastAsia="方正仿宋_GB2312" w:cs="方正仿宋_GB2312"/>
          <w:color w:val="000000"/>
          <w:sz w:val="24"/>
          <w:szCs w:val="24"/>
          <w:lang w:eastAsia="zh-CN"/>
        </w:rPr>
        <w:t>）电报、电话、传真、</w:t>
      </w:r>
      <w:r>
        <w:rPr>
          <w:rFonts w:hint="eastAsia" w:ascii="方正仿宋_GB2312" w:hAnsi="方正仿宋_GB2312" w:eastAsia="方正仿宋_GB2312" w:cs="方正仿宋_GB2312"/>
          <w:color w:val="000000"/>
          <w:sz w:val="24"/>
          <w:szCs w:val="24"/>
          <w:lang w:val="en-US" w:eastAsia="zh-CN"/>
        </w:rPr>
        <w:t>邮寄</w:t>
      </w:r>
      <w:r>
        <w:rPr>
          <w:rFonts w:hint="eastAsia" w:ascii="方正仿宋_GB2312" w:hAnsi="方正仿宋_GB2312" w:eastAsia="方正仿宋_GB2312" w:cs="方正仿宋_GB2312"/>
          <w:color w:val="000000"/>
          <w:sz w:val="24"/>
          <w:szCs w:val="24"/>
          <w:lang w:eastAsia="zh-CN"/>
        </w:rPr>
        <w:t>形式的响应文件概不接受。</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val="en-US" w:eastAsia="zh-CN"/>
        </w:rPr>
        <w:t>八、</w:t>
      </w:r>
      <w:bookmarkStart w:id="28" w:name="_Toc1495"/>
      <w:bookmarkStart w:id="29" w:name="_Toc20734"/>
      <w:bookmarkStart w:id="30" w:name="_Toc15317"/>
      <w:bookmarkStart w:id="31" w:name="_Toc517367961"/>
      <w:bookmarkStart w:id="32" w:name="_Toc24167"/>
      <w:bookmarkStart w:id="33" w:name="_Toc24060"/>
      <w:bookmarkStart w:id="34" w:name="_Toc517368028"/>
      <w:bookmarkStart w:id="35" w:name="_Toc527828388"/>
      <w:bookmarkStart w:id="36" w:name="_Toc2188"/>
      <w:r>
        <w:rPr>
          <w:rFonts w:hint="eastAsia" w:ascii="方正仿宋_GB2312" w:hAnsi="方正仿宋_GB2312" w:eastAsia="方正仿宋_GB2312" w:cs="方正仿宋_GB2312"/>
          <w:color w:val="000000"/>
          <w:sz w:val="24"/>
          <w:szCs w:val="24"/>
        </w:rPr>
        <w:t>其它有关规定</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lang w:val="en-US" w:eastAsia="zh-CN"/>
        </w:rPr>
        <w:t>一</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单位负责人为同一人或者存在直接控股、管理关系的不同供应商，不得参加同一合同项下的政府采购活动。</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lang w:val="en-US" w:eastAsia="zh-CN"/>
        </w:rPr>
        <w:t>二</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为采购项目提供整体设计、规范编制或者项目管理、监理、检测等服务的供应商，不得再参加本项目的采购活动。</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lang w:val="en-US" w:eastAsia="zh-CN"/>
        </w:rPr>
        <w:t>三</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2312" w:hAnsi="方正仿宋_GB2312" w:eastAsia="方正仿宋_GB2312" w:cs="方正仿宋_GB2312"/>
          <w:color w:val="000000"/>
          <w:sz w:val="24"/>
          <w:szCs w:val="24"/>
        </w:rPr>
        <w:t>上发布，请各供应商注意下载；无论供应商下载与否，均视同已知晓本项目补遗文件（如果有）的内容。</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lang w:val="en-US" w:eastAsia="zh-CN"/>
        </w:rPr>
        <w:t>四</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超过递交截止时间递交的响应文件，恕不接收。</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lang w:val="en-US" w:eastAsia="zh-CN"/>
        </w:rPr>
        <w:t>五</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本项目不接受联合体参与谈判。</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lang w:val="en-US" w:eastAsia="zh-CN"/>
        </w:rPr>
        <w:t>六</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bookmarkStart w:id="37" w:name="_Toc16527"/>
      <w:r>
        <w:rPr>
          <w:rFonts w:hint="eastAsia" w:ascii="方正仿宋_GB2312" w:hAnsi="方正仿宋_GB2312" w:eastAsia="方正仿宋_GB2312" w:cs="方正仿宋_GB2312"/>
          <w:color w:val="000000"/>
          <w:sz w:val="24"/>
          <w:szCs w:val="24"/>
          <w:lang w:val="en-US" w:eastAsia="zh-CN"/>
        </w:rPr>
        <w:t>九</w:t>
      </w:r>
      <w:r>
        <w:rPr>
          <w:rFonts w:hint="eastAsia" w:ascii="方正仿宋_GB2312" w:hAnsi="方正仿宋_GB2312" w:eastAsia="方正仿宋_GB2312" w:cs="方正仿宋_GB2312"/>
          <w:color w:val="000000"/>
          <w:sz w:val="24"/>
          <w:szCs w:val="24"/>
        </w:rPr>
        <w:t>、联系方式</w:t>
      </w:r>
      <w:bookmarkEnd w:id="28"/>
      <w:bookmarkEnd w:id="29"/>
      <w:bookmarkEnd w:id="30"/>
      <w:bookmarkEnd w:id="31"/>
      <w:bookmarkEnd w:id="32"/>
      <w:bookmarkEnd w:id="33"/>
      <w:bookmarkEnd w:id="34"/>
      <w:bookmarkEnd w:id="35"/>
      <w:bookmarkEnd w:id="36"/>
      <w:bookmarkEnd w:id="37"/>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采购人：重庆市第四人民医院</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rPr>
        <w:t>联系人：</w:t>
      </w:r>
      <w:r>
        <w:rPr>
          <w:rFonts w:hint="eastAsia" w:ascii="方正仿宋_GB2312" w:hAnsi="方正仿宋_GB2312" w:eastAsia="方正仿宋_GB2312" w:cs="方正仿宋_GB2312"/>
          <w:color w:val="000000"/>
          <w:sz w:val="24"/>
          <w:szCs w:val="24"/>
          <w:lang w:val="en-US" w:eastAsia="zh-CN"/>
        </w:rPr>
        <w:t>庞</w:t>
      </w:r>
      <w:r>
        <w:rPr>
          <w:rFonts w:hint="eastAsia" w:ascii="方正仿宋_GB2312" w:hAnsi="方正仿宋_GB2312" w:eastAsia="方正仿宋_GB2312" w:cs="方正仿宋_GB2312"/>
          <w:color w:val="000000"/>
          <w:sz w:val="24"/>
          <w:szCs w:val="24"/>
        </w:rPr>
        <w:t>老师</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lang w:val="en-US" w:eastAsia="zh-CN"/>
        </w:rPr>
        <w:t>李老师</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电  话：（023）63692226</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传  真：（023）63854632</w:t>
      </w: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地  址：重庆市渝中区健康路1号</w:t>
      </w:r>
    </w:p>
    <w:p>
      <w:pPr>
        <w:pStyle w:val="5"/>
        <w:pageBreakBefore w:val="0"/>
        <w:kinsoku/>
        <w:wordWrap/>
        <w:overflowPunct/>
        <w:topLinePunct w:val="0"/>
        <w:autoSpaceDE/>
        <w:autoSpaceDN/>
        <w:bidi w:val="0"/>
        <w:spacing w:line="480" w:lineRule="exact"/>
        <w:jc w:val="center"/>
        <w:rPr>
          <w:rFonts w:hint="eastAsia" w:ascii="方正仿宋_GB2312" w:hAnsi="方正仿宋_GB2312" w:eastAsia="方正仿宋_GB2312" w:cs="方正仿宋_GB2312"/>
          <w:sz w:val="24"/>
          <w:szCs w:val="28"/>
          <w:lang w:val="en-US" w:eastAsia="zh-CN"/>
        </w:rPr>
      </w:pPr>
    </w:p>
    <w:p>
      <w:pPr>
        <w:pStyle w:val="5"/>
        <w:pageBreakBefore w:val="0"/>
        <w:kinsoku/>
        <w:wordWrap/>
        <w:overflowPunct/>
        <w:topLinePunct w:val="0"/>
        <w:autoSpaceDE/>
        <w:autoSpaceDN/>
        <w:bidi w:val="0"/>
        <w:spacing w:line="480" w:lineRule="exact"/>
        <w:jc w:val="center"/>
        <w:rPr>
          <w:rFonts w:hint="eastAsia" w:ascii="方正仿宋_GB2312" w:hAnsi="方正仿宋_GB2312" w:eastAsia="方正仿宋_GB2312" w:cs="方正仿宋_GB2312"/>
          <w:sz w:val="24"/>
          <w:szCs w:val="28"/>
          <w:lang w:val="en-US" w:eastAsia="zh-CN"/>
        </w:rPr>
      </w:pPr>
    </w:p>
    <w:p>
      <w:pPr>
        <w:pStyle w:val="5"/>
        <w:pageBreakBefore w:val="0"/>
        <w:kinsoku/>
        <w:wordWrap/>
        <w:overflowPunct/>
        <w:topLinePunct w:val="0"/>
        <w:autoSpaceDE/>
        <w:autoSpaceDN/>
        <w:bidi w:val="0"/>
        <w:spacing w:line="480" w:lineRule="exact"/>
        <w:jc w:val="center"/>
        <w:rPr>
          <w:rFonts w:hint="eastAsia" w:ascii="方正仿宋_GB2312" w:hAnsi="方正仿宋_GB2312" w:eastAsia="方正仿宋_GB2312" w:cs="方正仿宋_GB2312"/>
          <w:sz w:val="24"/>
          <w:szCs w:val="28"/>
          <w:lang w:val="en-US" w:eastAsia="zh-CN"/>
        </w:rPr>
      </w:pPr>
    </w:p>
    <w:p>
      <w:pPr>
        <w:pStyle w:val="5"/>
        <w:pageBreakBefore w:val="0"/>
        <w:kinsoku/>
        <w:wordWrap/>
        <w:overflowPunct/>
        <w:topLinePunct w:val="0"/>
        <w:autoSpaceDE/>
        <w:autoSpaceDN/>
        <w:bidi w:val="0"/>
        <w:spacing w:line="480" w:lineRule="exact"/>
        <w:jc w:val="center"/>
        <w:rPr>
          <w:rFonts w:hint="eastAsia" w:ascii="方正仿宋_GB2312" w:hAnsi="方正仿宋_GB2312" w:eastAsia="方正仿宋_GB2312" w:cs="方正仿宋_GB2312"/>
          <w:sz w:val="24"/>
          <w:szCs w:val="28"/>
          <w:lang w:val="en-US" w:eastAsia="zh-CN"/>
        </w:rPr>
      </w:pPr>
    </w:p>
    <w:p>
      <w:pPr>
        <w:pStyle w:val="5"/>
        <w:pageBreakBefore w:val="0"/>
        <w:kinsoku/>
        <w:wordWrap/>
        <w:overflowPunct/>
        <w:topLinePunct w:val="0"/>
        <w:autoSpaceDE/>
        <w:autoSpaceDN/>
        <w:bidi w:val="0"/>
        <w:spacing w:line="480" w:lineRule="exact"/>
        <w:jc w:val="center"/>
        <w:rPr>
          <w:rFonts w:hint="eastAsia" w:ascii="方正仿宋_GB2312" w:hAnsi="方正仿宋_GB2312" w:eastAsia="方正仿宋_GB2312" w:cs="方正仿宋_GB2312"/>
          <w:sz w:val="24"/>
          <w:szCs w:val="28"/>
          <w:lang w:val="en-US" w:eastAsia="zh-CN"/>
        </w:rPr>
      </w:pPr>
    </w:p>
    <w:p>
      <w:pPr>
        <w:pStyle w:val="5"/>
        <w:pageBreakBefore w:val="0"/>
        <w:kinsoku/>
        <w:wordWrap/>
        <w:overflowPunct/>
        <w:topLinePunct w:val="0"/>
        <w:autoSpaceDE/>
        <w:autoSpaceDN/>
        <w:bidi w:val="0"/>
        <w:spacing w:line="480" w:lineRule="exact"/>
        <w:jc w:val="center"/>
        <w:rPr>
          <w:rFonts w:hint="eastAsia" w:ascii="方正仿宋_GB2312" w:hAnsi="方正仿宋_GB2312" w:eastAsia="方正仿宋_GB2312" w:cs="方正仿宋_GB2312"/>
          <w:sz w:val="24"/>
          <w:szCs w:val="28"/>
          <w:lang w:val="en-US" w:eastAsia="zh-CN"/>
        </w:rPr>
      </w:pPr>
    </w:p>
    <w:p>
      <w:pPr>
        <w:pStyle w:val="5"/>
        <w:pageBreakBefore w:val="0"/>
        <w:kinsoku/>
        <w:wordWrap/>
        <w:overflowPunct/>
        <w:topLinePunct w:val="0"/>
        <w:autoSpaceDE/>
        <w:autoSpaceDN/>
        <w:bidi w:val="0"/>
        <w:spacing w:line="480" w:lineRule="exact"/>
        <w:jc w:val="center"/>
        <w:rPr>
          <w:rFonts w:hint="eastAsia" w:ascii="方正仿宋_GB2312" w:hAnsi="方正仿宋_GB2312" w:eastAsia="方正仿宋_GB2312" w:cs="方正仿宋_GB2312"/>
          <w:sz w:val="24"/>
          <w:szCs w:val="28"/>
          <w:lang w:val="en-US" w:eastAsia="zh-CN"/>
        </w:rPr>
      </w:pPr>
    </w:p>
    <w:p>
      <w:pPr>
        <w:pStyle w:val="5"/>
        <w:pageBreakBefore w:val="0"/>
        <w:kinsoku/>
        <w:wordWrap/>
        <w:overflowPunct/>
        <w:topLinePunct w:val="0"/>
        <w:autoSpaceDE/>
        <w:autoSpaceDN/>
        <w:bidi w:val="0"/>
        <w:spacing w:line="480" w:lineRule="exact"/>
        <w:jc w:val="center"/>
        <w:rPr>
          <w:rFonts w:hint="eastAsia" w:ascii="方正仿宋_GB2312" w:hAnsi="方正仿宋_GB2312" w:eastAsia="方正仿宋_GB2312" w:cs="方正仿宋_GB2312"/>
          <w:sz w:val="24"/>
          <w:szCs w:val="28"/>
          <w:lang w:val="en-US" w:eastAsia="zh-CN"/>
        </w:rPr>
      </w:pPr>
    </w:p>
    <w:p>
      <w:pPr>
        <w:pStyle w:val="5"/>
        <w:pageBreakBefore w:val="0"/>
        <w:kinsoku/>
        <w:wordWrap/>
        <w:overflowPunct/>
        <w:topLinePunct w:val="0"/>
        <w:autoSpaceDE/>
        <w:autoSpaceDN/>
        <w:bidi w:val="0"/>
        <w:spacing w:line="480" w:lineRule="exact"/>
        <w:jc w:val="center"/>
        <w:rPr>
          <w:rFonts w:hint="eastAsia" w:ascii="方正仿宋_GB2312" w:hAnsi="方正仿宋_GB2312" w:eastAsia="方正仿宋_GB2312" w:cs="方正仿宋_GB2312"/>
          <w:sz w:val="24"/>
          <w:szCs w:val="28"/>
          <w:lang w:val="en-US" w:eastAsia="zh-CN"/>
        </w:rPr>
      </w:pPr>
    </w:p>
    <w:p>
      <w:pPr>
        <w:pStyle w:val="5"/>
        <w:pageBreakBefore w:val="0"/>
        <w:kinsoku/>
        <w:wordWrap/>
        <w:overflowPunct/>
        <w:topLinePunct w:val="0"/>
        <w:autoSpaceDE/>
        <w:autoSpaceDN/>
        <w:bidi w:val="0"/>
        <w:spacing w:line="480" w:lineRule="exact"/>
        <w:jc w:val="center"/>
        <w:rPr>
          <w:rFonts w:hint="eastAsia" w:ascii="方正仿宋_GB2312" w:hAnsi="方正仿宋_GB2312" w:eastAsia="方正仿宋_GB2312" w:cs="方正仿宋_GB2312"/>
          <w:sz w:val="24"/>
          <w:szCs w:val="28"/>
          <w:lang w:val="en-US" w:eastAsia="zh-CN"/>
        </w:rPr>
      </w:pPr>
    </w:p>
    <w:p>
      <w:pPr>
        <w:pStyle w:val="5"/>
        <w:pageBreakBefore w:val="0"/>
        <w:kinsoku/>
        <w:wordWrap/>
        <w:overflowPunct/>
        <w:topLinePunct w:val="0"/>
        <w:autoSpaceDE/>
        <w:autoSpaceDN/>
        <w:bidi w:val="0"/>
        <w:spacing w:line="480" w:lineRule="exact"/>
        <w:jc w:val="center"/>
        <w:rPr>
          <w:rFonts w:hint="eastAsia" w:ascii="方正仿宋_GB2312" w:hAnsi="方正仿宋_GB2312" w:eastAsia="方正仿宋_GB2312" w:cs="方正仿宋_GB2312"/>
          <w:sz w:val="24"/>
          <w:szCs w:val="28"/>
          <w:lang w:val="en-US" w:eastAsia="zh-CN"/>
        </w:rPr>
      </w:pPr>
    </w:p>
    <w:p>
      <w:pPr>
        <w:pStyle w:val="5"/>
        <w:pageBreakBefore w:val="0"/>
        <w:kinsoku/>
        <w:wordWrap/>
        <w:overflowPunct/>
        <w:topLinePunct w:val="0"/>
        <w:autoSpaceDE/>
        <w:autoSpaceDN/>
        <w:bidi w:val="0"/>
        <w:spacing w:line="480" w:lineRule="exact"/>
        <w:jc w:val="center"/>
        <w:rPr>
          <w:rFonts w:hint="eastAsia" w:ascii="方正仿宋_GB2312" w:hAnsi="方正仿宋_GB2312" w:eastAsia="方正仿宋_GB2312" w:cs="方正仿宋_GB2312"/>
          <w:sz w:val="24"/>
          <w:szCs w:val="28"/>
          <w:lang w:val="en-US" w:eastAsia="zh-CN"/>
        </w:rPr>
      </w:pPr>
    </w:p>
    <w:p>
      <w:pPr>
        <w:pStyle w:val="5"/>
        <w:pageBreakBefore w:val="0"/>
        <w:kinsoku/>
        <w:wordWrap/>
        <w:overflowPunct/>
        <w:topLinePunct w:val="0"/>
        <w:autoSpaceDE/>
        <w:autoSpaceDN/>
        <w:bidi w:val="0"/>
        <w:spacing w:line="480" w:lineRule="exact"/>
        <w:jc w:val="center"/>
        <w:rPr>
          <w:rFonts w:hint="eastAsia" w:ascii="方正仿宋_GB2312" w:hAnsi="方正仿宋_GB2312" w:eastAsia="方正仿宋_GB2312" w:cs="方正仿宋_GB2312"/>
          <w:sz w:val="24"/>
          <w:szCs w:val="28"/>
          <w:lang w:val="en-US" w:eastAsia="zh-CN"/>
        </w:rPr>
      </w:pPr>
    </w:p>
    <w:p>
      <w:pPr>
        <w:pStyle w:val="5"/>
        <w:pageBreakBefore w:val="0"/>
        <w:kinsoku/>
        <w:wordWrap/>
        <w:overflowPunct/>
        <w:topLinePunct w:val="0"/>
        <w:autoSpaceDE/>
        <w:autoSpaceDN/>
        <w:bidi w:val="0"/>
        <w:spacing w:line="480" w:lineRule="exact"/>
        <w:jc w:val="center"/>
        <w:rPr>
          <w:rFonts w:hint="eastAsia" w:ascii="方正仿宋_GB2312" w:hAnsi="方正仿宋_GB2312" w:eastAsia="方正仿宋_GB2312" w:cs="方正仿宋_GB2312"/>
          <w:sz w:val="24"/>
          <w:szCs w:val="28"/>
          <w:lang w:val="en-US" w:eastAsia="zh-CN"/>
        </w:rPr>
      </w:pPr>
    </w:p>
    <w:p>
      <w:pPr>
        <w:pStyle w:val="5"/>
        <w:pageBreakBefore w:val="0"/>
        <w:kinsoku/>
        <w:wordWrap/>
        <w:overflowPunct/>
        <w:topLinePunct w:val="0"/>
        <w:autoSpaceDE/>
        <w:autoSpaceDN/>
        <w:bidi w:val="0"/>
        <w:spacing w:line="480" w:lineRule="exact"/>
        <w:jc w:val="center"/>
        <w:rPr>
          <w:rFonts w:hint="eastAsia" w:ascii="方正仿宋_GB2312" w:hAnsi="方正仿宋_GB2312" w:eastAsia="方正仿宋_GB2312" w:cs="方正仿宋_GB2312"/>
          <w:sz w:val="24"/>
          <w:szCs w:val="28"/>
          <w:lang w:val="en-US" w:eastAsia="zh-CN"/>
        </w:rPr>
      </w:pPr>
    </w:p>
    <w:p>
      <w:pPr>
        <w:pStyle w:val="5"/>
        <w:pageBreakBefore w:val="0"/>
        <w:kinsoku/>
        <w:wordWrap/>
        <w:overflowPunct/>
        <w:topLinePunct w:val="0"/>
        <w:autoSpaceDE/>
        <w:autoSpaceDN/>
        <w:bidi w:val="0"/>
        <w:spacing w:line="480" w:lineRule="exact"/>
        <w:jc w:val="center"/>
        <w:rPr>
          <w:rFonts w:hint="eastAsia" w:ascii="方正仿宋_GB2312" w:hAnsi="方正仿宋_GB2312" w:eastAsia="方正仿宋_GB2312" w:cs="方正仿宋_GB2312"/>
          <w:sz w:val="24"/>
          <w:szCs w:val="28"/>
          <w:lang w:val="en-US" w:eastAsia="zh-CN"/>
        </w:rPr>
      </w:pPr>
    </w:p>
    <w:p>
      <w:pPr>
        <w:pStyle w:val="5"/>
        <w:pageBreakBefore w:val="0"/>
        <w:kinsoku/>
        <w:wordWrap/>
        <w:overflowPunct/>
        <w:topLinePunct w:val="0"/>
        <w:autoSpaceDE/>
        <w:autoSpaceDN/>
        <w:bidi w:val="0"/>
        <w:spacing w:line="480" w:lineRule="exact"/>
        <w:jc w:val="center"/>
        <w:rPr>
          <w:rFonts w:hint="eastAsia" w:ascii="方正仿宋_GB2312" w:hAnsi="方正仿宋_GB2312" w:eastAsia="方正仿宋_GB2312" w:cs="方正仿宋_GB2312"/>
          <w:sz w:val="24"/>
          <w:szCs w:val="28"/>
          <w:lang w:val="en-US" w:eastAsia="zh-CN"/>
        </w:rPr>
      </w:pPr>
    </w:p>
    <w:p>
      <w:pPr>
        <w:pStyle w:val="5"/>
        <w:pageBreakBefore w:val="0"/>
        <w:kinsoku/>
        <w:wordWrap/>
        <w:overflowPunct/>
        <w:topLinePunct w:val="0"/>
        <w:autoSpaceDE/>
        <w:autoSpaceDN/>
        <w:bidi w:val="0"/>
        <w:spacing w:line="480" w:lineRule="exact"/>
        <w:jc w:val="center"/>
        <w:rPr>
          <w:rFonts w:hint="eastAsia" w:ascii="方正仿宋_GB2312" w:hAnsi="方正仿宋_GB2312" w:eastAsia="方正仿宋_GB2312" w:cs="方正仿宋_GB2312"/>
          <w:sz w:val="24"/>
          <w:szCs w:val="28"/>
          <w:lang w:val="en-US" w:eastAsia="zh-CN"/>
        </w:rPr>
      </w:pPr>
    </w:p>
    <w:p>
      <w:pPr>
        <w:pStyle w:val="5"/>
        <w:pageBreakBefore w:val="0"/>
        <w:kinsoku/>
        <w:wordWrap/>
        <w:overflowPunct/>
        <w:topLinePunct w:val="0"/>
        <w:autoSpaceDE/>
        <w:autoSpaceDN/>
        <w:bidi w:val="0"/>
        <w:spacing w:line="480" w:lineRule="exact"/>
        <w:jc w:val="center"/>
        <w:rPr>
          <w:rFonts w:hint="eastAsia" w:ascii="方正仿宋_GB2312" w:hAnsi="方正仿宋_GB2312" w:eastAsia="方正仿宋_GB2312" w:cs="方正仿宋_GB2312"/>
          <w:sz w:val="24"/>
          <w:szCs w:val="28"/>
          <w:lang w:val="en-US" w:eastAsia="zh-CN"/>
        </w:rPr>
      </w:pPr>
    </w:p>
    <w:p>
      <w:pPr>
        <w:pStyle w:val="5"/>
        <w:pageBreakBefore w:val="0"/>
        <w:kinsoku/>
        <w:wordWrap/>
        <w:overflowPunct/>
        <w:topLinePunct w:val="0"/>
        <w:autoSpaceDE/>
        <w:autoSpaceDN/>
        <w:bidi w:val="0"/>
        <w:spacing w:line="480" w:lineRule="exact"/>
        <w:jc w:val="center"/>
        <w:rPr>
          <w:rFonts w:hint="eastAsia" w:ascii="方正仿宋_GB2312" w:hAnsi="方正仿宋_GB2312" w:eastAsia="方正仿宋_GB2312" w:cs="方正仿宋_GB2312"/>
          <w:sz w:val="24"/>
          <w:szCs w:val="28"/>
          <w:lang w:val="en-US" w:eastAsia="zh-CN"/>
        </w:rPr>
      </w:pP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（一）报价函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eastAsia="zh-CN"/>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维修配件</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w:t>
      </w:r>
      <w:r>
        <w:rPr>
          <w:rFonts w:hint="eastAsia" w:ascii="方正仿宋_GBK" w:hAnsi="宋体" w:eastAsia="方正仿宋_GBK"/>
          <w:b/>
          <w:sz w:val="24"/>
          <w:szCs w:val="24"/>
          <w:lang w:val="en-US" w:eastAsia="zh-CN"/>
        </w:rPr>
        <w:t>服务</w:t>
      </w:r>
      <w:r>
        <w:rPr>
          <w:rFonts w:hint="eastAsia" w:ascii="方正仿宋_GBK" w:hAnsi="宋体" w:eastAsia="方正仿宋_GBK"/>
          <w:b/>
          <w:sz w:val="24"/>
          <w:szCs w:val="24"/>
        </w:rPr>
        <w:t>部分</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服务</w:t>
      </w:r>
      <w:r>
        <w:rPr>
          <w:rFonts w:hint="eastAsia" w:ascii="方正仿宋_GBK" w:hAnsi="宋体" w:eastAsia="方正仿宋_GBK"/>
          <w:sz w:val="24"/>
          <w:szCs w:val="24"/>
        </w:rPr>
        <w:t>响应偏离表</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（二）其他资料（格式自定）</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w:t>
      </w:r>
      <w:r>
        <w:rPr>
          <w:rFonts w:hint="eastAsia" w:ascii="方正仿宋_GBK" w:hAnsi="宋体" w:eastAsia="方正仿宋_GBK"/>
          <w:b/>
          <w:sz w:val="24"/>
          <w:szCs w:val="24"/>
          <w:lang w:val="en-US" w:eastAsia="zh-CN"/>
        </w:rPr>
        <w:t>商务</w:t>
      </w:r>
      <w:r>
        <w:rPr>
          <w:rFonts w:hint="eastAsia" w:ascii="方正仿宋_GBK" w:hAnsi="宋体" w:eastAsia="方正仿宋_GBK"/>
          <w:b/>
          <w:sz w:val="24"/>
          <w:szCs w:val="24"/>
        </w:rPr>
        <w:t>部分</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（一）商务响应偏离表</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（二）其它优惠服务承诺（格式自定）</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四、资格条件及其他</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（一）法人营业执照（副本）</w:t>
      </w:r>
      <w:r>
        <w:rPr>
          <w:rFonts w:hint="eastAsia" w:ascii="方正仿宋_GBK" w:hAnsi="宋体" w:eastAsia="方正仿宋_GBK"/>
          <w:sz w:val="24"/>
          <w:szCs w:val="24"/>
          <w:lang w:val="en-US" w:eastAsia="zh-CN"/>
        </w:rPr>
        <w:t>复印件</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（二）法定代表人身份证明书（格式）</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（三）法定代表人授权委托书（格式）</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五、其他资料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pageBreakBefore w:val="0"/>
        <w:widowControl w:val="0"/>
        <w:kinsoku/>
        <w:wordWrap/>
        <w:overflowPunct/>
        <w:topLinePunct w:val="0"/>
        <w:autoSpaceDE/>
        <w:autoSpaceDN/>
        <w:bidi w:val="0"/>
        <w:adjustRightInd w:val="0"/>
        <w:snapToGrid w:val="0"/>
        <w:spacing w:before="0" w:after="0" w:line="480" w:lineRule="exact"/>
        <w:ind w:firstLine="482" w:firstLineChars="200"/>
        <w:textAlignment w:val="auto"/>
        <w:rPr>
          <w:rFonts w:hint="eastAsia" w:ascii="方正仿宋_GBK" w:hAnsi="宋体" w:eastAsia="方正仿宋_GBK"/>
          <w:sz w:val="24"/>
          <w:lang w:eastAsia="zh-CN"/>
        </w:rPr>
      </w:pPr>
      <w:bookmarkStart w:id="38" w:name="_Toc14244"/>
      <w:bookmarkStart w:id="39" w:name="_Toc342913419"/>
      <w:bookmarkStart w:id="40" w:name="_Toc313008356"/>
      <w:bookmarkStart w:id="41" w:name="_Toc65660379"/>
      <w:bookmarkStart w:id="42" w:name="_Toc106034659"/>
      <w:bookmarkStart w:id="43" w:name="_Toc313888360"/>
      <w:bookmarkStart w:id="44" w:name="_Toc26343"/>
      <w:bookmarkStart w:id="45" w:name="_Toc283382454"/>
      <w:bookmarkStart w:id="46" w:name="_Toc12789073"/>
      <w:r>
        <w:rPr>
          <w:rFonts w:hint="eastAsia" w:ascii="方正仿宋_GBK" w:hAnsi="宋体" w:eastAsia="方正仿宋_GBK"/>
          <w:sz w:val="24"/>
        </w:rPr>
        <w:t>一、经济部分</w:t>
      </w:r>
      <w:bookmarkEnd w:id="38"/>
      <w:bookmarkEnd w:id="39"/>
      <w:bookmarkEnd w:id="40"/>
      <w:bookmarkEnd w:id="41"/>
      <w:bookmarkEnd w:id="42"/>
      <w:bookmarkEnd w:id="43"/>
      <w:bookmarkEnd w:id="44"/>
      <w:r>
        <w:rPr>
          <w:rFonts w:hint="eastAsia" w:ascii="方正仿宋_GBK" w:hAnsi="宋体" w:eastAsia="方正仿宋_GBK"/>
          <w:sz w:val="24"/>
          <w:lang w:eastAsia="zh-CN"/>
        </w:rPr>
        <w:t>（</w:t>
      </w:r>
      <w:r>
        <w:rPr>
          <w:rFonts w:hint="eastAsia" w:ascii="方正仿宋_GBK" w:hAnsi="宋体" w:eastAsia="方正仿宋_GBK"/>
          <w:sz w:val="24"/>
          <w:lang w:val="en-US" w:eastAsia="zh-CN"/>
        </w:rPr>
        <w:t>单独密封</w:t>
      </w:r>
      <w:r>
        <w:rPr>
          <w:rFonts w:hint="eastAsia" w:ascii="方正仿宋_GBK" w:hAnsi="宋体" w:eastAsia="方正仿宋_GBK"/>
          <w:sz w:val="24"/>
          <w:lang w:eastAsia="zh-CN"/>
        </w:rPr>
        <w:t>）</w:t>
      </w:r>
    </w:p>
    <w:bookmarkEnd w:id="45"/>
    <w:bookmarkEnd w:id="46"/>
    <w:p>
      <w:pPr>
        <w:pageBreakBefore w:val="0"/>
        <w:widowControl w:val="0"/>
        <w:kinsoku/>
        <w:wordWrap/>
        <w:overflowPunct/>
        <w:topLinePunct w:val="0"/>
        <w:autoSpaceDE/>
        <w:autoSpaceDN/>
        <w:bidi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（一）报价函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2" w:firstLineChars="200"/>
        <w:jc w:val="center"/>
        <w:textAlignment w:val="auto"/>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我方收到____________________________（谈判项目名称）的谈判文件，经详细研究，决定参加该谈判项目的谈判。</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rPr>
        <w:t>1.愿意按照谈判文件中的一切要求，提供本项目的交货及技术服务，项目初始报价（</w:t>
      </w:r>
      <w:r>
        <w:rPr>
          <w:rFonts w:hint="eastAsia" w:ascii="方正仿宋_GBK" w:hAnsi="宋体" w:eastAsia="方正仿宋_GBK"/>
          <w:sz w:val="24"/>
          <w:szCs w:val="24"/>
          <w:lang w:val="en-US" w:eastAsia="zh-CN"/>
        </w:rPr>
        <w:t>运维费</w:t>
      </w:r>
      <w:r>
        <w:rPr>
          <w:rFonts w:hint="eastAsia" w:ascii="方正仿宋_GBK" w:hAnsi="宋体" w:eastAsia="方正仿宋_GBK"/>
          <w:sz w:val="24"/>
          <w:szCs w:val="24"/>
        </w:rPr>
        <w:t>）为人民币大写：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元。以我公司最后报价为准。</w:t>
      </w:r>
      <w:r>
        <w:rPr>
          <w:rFonts w:hint="eastAsia" w:ascii="方正仿宋_GBK" w:hAnsi="宋体" w:eastAsia="方正仿宋_GBK"/>
          <w:sz w:val="24"/>
          <w:szCs w:val="24"/>
          <w:lang w:val="en-US" w:eastAsia="zh-CN"/>
        </w:rPr>
        <w:t>配件报价详见明细报价表。</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3.我方承诺：本次谈判的有效期为提交响应文件截止时间起90天。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4.我方完全理解和接受贵方谈判文件的一切规定和要求及谈判评审办法。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5.在整个谈判过程中，我方若有违规行为，接受按照《中华人民共和国政府采购法》和《谈判文件》之规定给予惩罚。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6.我方若成为成交供应商，将按照最终谈判结果签订合同，并且严格履行合同义务。本承诺函将成为合同不可分割的一部分，与合同具有同等的法律效力。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7.</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维修配件</w:t>
      </w:r>
      <w:r>
        <w:rPr>
          <w:rFonts w:hint="eastAsia" w:ascii="方正仿宋_GBK" w:hAnsi="宋体" w:eastAsia="方正仿宋_GBK"/>
          <w:sz w:val="24"/>
          <w:szCs w:val="24"/>
        </w:rPr>
        <w:t>明细报价表</w:t>
      </w:r>
    </w:p>
    <w:p>
      <w:pPr>
        <w:spacing w:line="400" w:lineRule="exact"/>
        <w:ind w:firstLine="480" w:firstLineChars="200"/>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谈判项目名称：</w:t>
      </w:r>
    </w:p>
    <w:tbl>
      <w:tblPr>
        <w:tblStyle w:val="13"/>
        <w:tblW w:w="6928" w:type="dxa"/>
        <w:tblInd w:w="5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1386"/>
        <w:gridCol w:w="1357"/>
        <w:gridCol w:w="1232"/>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410" w:type="dxa"/>
            <w:vAlign w:val="top"/>
          </w:tcPr>
          <w:p>
            <w:pPr>
              <w:keepNext/>
              <w:keepLines/>
              <w:pageBreakBefore w:val="0"/>
              <w:numPr>
                <w:ilvl w:val="0"/>
                <w:numId w:val="0"/>
              </w:numPr>
              <w:kinsoku/>
              <w:wordWrap/>
              <w:overflowPunct/>
              <w:topLinePunct w:val="0"/>
              <w:autoSpaceDE/>
              <w:autoSpaceDN/>
              <w:bidi w:val="0"/>
              <w:spacing w:line="480" w:lineRule="exact"/>
              <w:ind w:left="0" w:leftChars="0" w:firstLine="0" w:firstLineChars="0"/>
              <w:jc w:val="center"/>
              <w:rPr>
                <w:rFonts w:hint="eastAsia" w:ascii="方正仿宋_GBK" w:hAnsi="宋体" w:eastAsia="方正仿宋_GBK"/>
                <w:sz w:val="24"/>
                <w:szCs w:val="28"/>
              </w:rPr>
            </w:pPr>
            <w:r>
              <w:rPr>
                <w:rFonts w:hint="eastAsia" w:ascii="方正仿宋_GBK" w:hAnsi="方正仿宋_GBK" w:eastAsia="方正仿宋_GBK" w:cs="方正仿宋_GBK"/>
                <w:b/>
                <w:bCs/>
                <w:color w:val="000000"/>
                <w:sz w:val="22"/>
                <w:szCs w:val="22"/>
                <w:vertAlign w:val="baseline"/>
                <w:lang w:val="en-US" w:eastAsia="zh-CN"/>
              </w:rPr>
              <w:t>设备类别</w:t>
            </w:r>
          </w:p>
        </w:tc>
        <w:tc>
          <w:tcPr>
            <w:tcW w:w="1386" w:type="dxa"/>
            <w:vAlign w:val="top"/>
          </w:tcPr>
          <w:p>
            <w:pPr>
              <w:keepNext/>
              <w:keepLines/>
              <w:pageBreakBefore w:val="0"/>
              <w:numPr>
                <w:ilvl w:val="0"/>
                <w:numId w:val="0"/>
              </w:numPr>
              <w:kinsoku/>
              <w:wordWrap/>
              <w:overflowPunct/>
              <w:topLinePunct w:val="0"/>
              <w:autoSpaceDE/>
              <w:autoSpaceDN/>
              <w:bidi w:val="0"/>
              <w:spacing w:line="480" w:lineRule="exact"/>
              <w:ind w:left="0" w:leftChars="0" w:firstLine="0" w:firstLineChars="0"/>
              <w:jc w:val="center"/>
              <w:rPr>
                <w:rFonts w:hint="eastAsia" w:ascii="方正仿宋_GBK" w:hAnsi="宋体" w:eastAsia="方正仿宋_GBK"/>
                <w:sz w:val="24"/>
                <w:szCs w:val="28"/>
              </w:rPr>
            </w:pPr>
            <w:r>
              <w:rPr>
                <w:rFonts w:hint="eastAsia" w:ascii="方正仿宋_GBK" w:hAnsi="方正仿宋_GBK" w:eastAsia="方正仿宋_GBK" w:cs="方正仿宋_GBK"/>
                <w:b/>
                <w:bCs/>
                <w:color w:val="000000"/>
                <w:sz w:val="22"/>
                <w:szCs w:val="22"/>
                <w:vertAlign w:val="baseline"/>
                <w:lang w:val="en-US" w:eastAsia="zh-CN"/>
              </w:rPr>
              <w:t>备件项</w:t>
            </w:r>
          </w:p>
        </w:tc>
        <w:tc>
          <w:tcPr>
            <w:tcW w:w="1357" w:type="dxa"/>
            <w:vAlign w:val="top"/>
          </w:tcPr>
          <w:p>
            <w:pPr>
              <w:keepNext/>
              <w:keepLines/>
              <w:pageBreakBefore w:val="0"/>
              <w:numPr>
                <w:ilvl w:val="0"/>
                <w:numId w:val="0"/>
              </w:numPr>
              <w:kinsoku/>
              <w:wordWrap/>
              <w:overflowPunct/>
              <w:topLinePunct w:val="0"/>
              <w:autoSpaceDE/>
              <w:autoSpaceDN/>
              <w:bidi w:val="0"/>
              <w:spacing w:line="480" w:lineRule="exact"/>
              <w:ind w:left="0" w:leftChars="0" w:firstLine="0" w:firstLineChars="0"/>
              <w:jc w:val="center"/>
              <w:rPr>
                <w:rFonts w:hint="eastAsia" w:ascii="方正仿宋_GBK" w:hAnsi="宋体" w:eastAsia="方正仿宋_GBK"/>
                <w:sz w:val="24"/>
                <w:szCs w:val="28"/>
              </w:rPr>
            </w:pPr>
            <w:r>
              <w:rPr>
                <w:rFonts w:hint="eastAsia" w:ascii="方正仿宋_GBK" w:hAnsi="方正仿宋_GBK" w:eastAsia="方正仿宋_GBK" w:cs="方正仿宋_GBK"/>
                <w:b/>
                <w:bCs/>
                <w:color w:val="000000"/>
                <w:sz w:val="22"/>
                <w:szCs w:val="22"/>
                <w:vertAlign w:val="baseline"/>
                <w:lang w:val="en-US" w:eastAsia="zh-CN"/>
              </w:rPr>
              <w:t>规格型号</w:t>
            </w:r>
          </w:p>
        </w:tc>
        <w:tc>
          <w:tcPr>
            <w:tcW w:w="1232" w:type="dxa"/>
            <w:vAlign w:val="top"/>
          </w:tcPr>
          <w:p>
            <w:pPr>
              <w:keepNext/>
              <w:keepLines/>
              <w:pageBreakBefore w:val="0"/>
              <w:numPr>
                <w:ilvl w:val="0"/>
                <w:numId w:val="0"/>
              </w:numPr>
              <w:kinsoku/>
              <w:wordWrap/>
              <w:overflowPunct/>
              <w:topLinePunct w:val="0"/>
              <w:autoSpaceDE/>
              <w:autoSpaceDN/>
              <w:bidi w:val="0"/>
              <w:spacing w:line="480" w:lineRule="exact"/>
              <w:ind w:left="0" w:leftChars="0" w:firstLine="0" w:firstLineChars="0"/>
              <w:jc w:val="center"/>
              <w:rPr>
                <w:rFonts w:hint="eastAsia" w:ascii="方正仿宋_GBK" w:hAnsi="宋体" w:eastAsia="方正仿宋_GBK"/>
                <w:sz w:val="24"/>
                <w:szCs w:val="28"/>
                <w:lang w:eastAsia="zh-CN"/>
              </w:rPr>
            </w:pPr>
            <w:r>
              <w:rPr>
                <w:rFonts w:hint="eastAsia" w:ascii="方正仿宋_GBK" w:hAnsi="方正仿宋_GBK" w:eastAsia="方正仿宋_GBK" w:cs="方正仿宋_GBK"/>
                <w:b/>
                <w:bCs/>
                <w:color w:val="000000"/>
                <w:sz w:val="22"/>
                <w:szCs w:val="22"/>
                <w:vertAlign w:val="baseline"/>
                <w:lang w:val="en-US" w:eastAsia="zh-CN"/>
              </w:rPr>
              <w:t>单位</w:t>
            </w:r>
          </w:p>
        </w:tc>
        <w:tc>
          <w:tcPr>
            <w:tcW w:w="1543" w:type="dxa"/>
            <w:vAlign w:val="top"/>
          </w:tcPr>
          <w:p>
            <w:pPr>
              <w:keepNext/>
              <w:keepLines/>
              <w:pageBreakBefore w:val="0"/>
              <w:numPr>
                <w:ilvl w:val="0"/>
                <w:numId w:val="0"/>
              </w:numPr>
              <w:kinsoku/>
              <w:wordWrap/>
              <w:overflowPunct/>
              <w:topLinePunct w:val="0"/>
              <w:autoSpaceDE/>
              <w:autoSpaceDN/>
              <w:bidi w:val="0"/>
              <w:spacing w:line="480" w:lineRule="exact"/>
              <w:ind w:left="0" w:leftChars="0" w:firstLine="0" w:firstLineChars="0"/>
              <w:jc w:val="center"/>
              <w:rPr>
                <w:rFonts w:hint="eastAsia" w:ascii="方正仿宋_GBK" w:hAnsi="宋体" w:eastAsia="方正仿宋_GBK"/>
                <w:sz w:val="24"/>
                <w:szCs w:val="28"/>
              </w:rPr>
            </w:pPr>
            <w:r>
              <w:rPr>
                <w:rFonts w:hint="eastAsia" w:ascii="方正仿宋_GBK" w:hAnsi="方正仿宋_GBK" w:eastAsia="方正仿宋_GBK" w:cs="方正仿宋_GBK"/>
                <w:b/>
                <w:bCs/>
                <w:color w:val="000000"/>
                <w:sz w:val="22"/>
                <w:szCs w:val="22"/>
                <w:vertAlign w:val="baseline"/>
                <w:lang w:val="en-US" w:eastAsia="zh-CN"/>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1410" w:type="dxa"/>
            <w:tcBorders>
              <w:bottom w:val="single" w:color="auto" w:sz="4" w:space="0"/>
            </w:tcBorders>
            <w:vAlign w:val="center"/>
          </w:tcPr>
          <w:p>
            <w:pPr>
              <w:jc w:val="center"/>
              <w:rPr>
                <w:rFonts w:hint="eastAsia" w:ascii="方正仿宋_GBK" w:hAnsi="宋体" w:eastAsia="方正仿宋_GBK"/>
                <w:sz w:val="24"/>
                <w:szCs w:val="28"/>
              </w:rPr>
            </w:pPr>
          </w:p>
        </w:tc>
        <w:tc>
          <w:tcPr>
            <w:tcW w:w="1386" w:type="dxa"/>
            <w:tcBorders>
              <w:bottom w:val="single" w:color="auto" w:sz="4" w:space="0"/>
            </w:tcBorders>
            <w:vAlign w:val="center"/>
          </w:tcPr>
          <w:p>
            <w:pPr>
              <w:jc w:val="center"/>
              <w:rPr>
                <w:rFonts w:hint="eastAsia" w:ascii="方正仿宋_GBK" w:hAnsi="宋体" w:eastAsia="方正仿宋_GBK"/>
                <w:sz w:val="24"/>
                <w:szCs w:val="28"/>
              </w:rPr>
            </w:pPr>
          </w:p>
        </w:tc>
        <w:tc>
          <w:tcPr>
            <w:tcW w:w="1357" w:type="dxa"/>
            <w:tcBorders>
              <w:bottom w:val="single" w:color="auto" w:sz="4" w:space="0"/>
            </w:tcBorders>
            <w:vAlign w:val="center"/>
          </w:tcPr>
          <w:p>
            <w:pPr>
              <w:jc w:val="center"/>
              <w:rPr>
                <w:rFonts w:hint="eastAsia" w:ascii="方正仿宋_GBK" w:hAnsi="宋体" w:eastAsia="方正仿宋_GBK"/>
                <w:sz w:val="24"/>
                <w:szCs w:val="28"/>
              </w:rPr>
            </w:pPr>
          </w:p>
        </w:tc>
        <w:tc>
          <w:tcPr>
            <w:tcW w:w="1232" w:type="dxa"/>
            <w:tcBorders>
              <w:bottom w:val="single" w:color="auto" w:sz="4" w:space="0"/>
            </w:tcBorders>
            <w:vAlign w:val="center"/>
          </w:tcPr>
          <w:p>
            <w:pPr>
              <w:jc w:val="center"/>
              <w:rPr>
                <w:rFonts w:hint="eastAsia" w:ascii="方正仿宋_GBK" w:hAnsi="宋体" w:eastAsia="方正仿宋_GBK"/>
                <w:sz w:val="24"/>
                <w:szCs w:val="28"/>
              </w:rPr>
            </w:pPr>
          </w:p>
        </w:tc>
        <w:tc>
          <w:tcPr>
            <w:tcW w:w="1543" w:type="dxa"/>
            <w:tcBorders>
              <w:bottom w:val="single" w:color="auto" w:sz="4" w:space="0"/>
            </w:tcBorders>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1410" w:type="dxa"/>
            <w:vAlign w:val="center"/>
          </w:tcPr>
          <w:p>
            <w:pPr>
              <w:jc w:val="center"/>
              <w:rPr>
                <w:rFonts w:hint="eastAsia" w:ascii="方正仿宋_GBK" w:hAnsi="宋体" w:eastAsia="方正仿宋_GBK"/>
                <w:sz w:val="24"/>
                <w:szCs w:val="28"/>
              </w:rPr>
            </w:pPr>
          </w:p>
        </w:tc>
        <w:tc>
          <w:tcPr>
            <w:tcW w:w="1386" w:type="dxa"/>
            <w:vAlign w:val="center"/>
          </w:tcPr>
          <w:p>
            <w:pPr>
              <w:jc w:val="center"/>
              <w:rPr>
                <w:rFonts w:hint="eastAsia" w:ascii="方正仿宋_GBK" w:hAnsi="宋体" w:eastAsia="方正仿宋_GBK"/>
                <w:sz w:val="24"/>
                <w:szCs w:val="28"/>
              </w:rPr>
            </w:pPr>
          </w:p>
        </w:tc>
        <w:tc>
          <w:tcPr>
            <w:tcW w:w="1357" w:type="dxa"/>
            <w:vAlign w:val="center"/>
          </w:tcPr>
          <w:p>
            <w:pPr>
              <w:jc w:val="center"/>
              <w:rPr>
                <w:rFonts w:hint="eastAsia" w:ascii="方正仿宋_GBK" w:hAnsi="宋体" w:eastAsia="方正仿宋_GBK"/>
                <w:sz w:val="24"/>
                <w:szCs w:val="28"/>
              </w:rPr>
            </w:pPr>
          </w:p>
        </w:tc>
        <w:tc>
          <w:tcPr>
            <w:tcW w:w="1232" w:type="dxa"/>
            <w:vAlign w:val="center"/>
          </w:tcPr>
          <w:p>
            <w:pPr>
              <w:jc w:val="center"/>
              <w:rPr>
                <w:rFonts w:hint="eastAsia" w:ascii="方正仿宋_GBK" w:hAnsi="宋体" w:eastAsia="方正仿宋_GBK"/>
                <w:sz w:val="24"/>
                <w:szCs w:val="28"/>
              </w:rPr>
            </w:pPr>
          </w:p>
        </w:tc>
        <w:tc>
          <w:tcPr>
            <w:tcW w:w="1543" w:type="dxa"/>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1410" w:type="dxa"/>
            <w:vAlign w:val="center"/>
          </w:tcPr>
          <w:p>
            <w:pPr>
              <w:jc w:val="center"/>
              <w:rPr>
                <w:rFonts w:hint="eastAsia" w:ascii="方正仿宋_GBK" w:hAnsi="宋体" w:eastAsia="方正仿宋_GBK"/>
                <w:sz w:val="24"/>
                <w:szCs w:val="28"/>
              </w:rPr>
            </w:pPr>
          </w:p>
        </w:tc>
        <w:tc>
          <w:tcPr>
            <w:tcW w:w="1386" w:type="dxa"/>
            <w:vAlign w:val="center"/>
          </w:tcPr>
          <w:p>
            <w:pPr>
              <w:jc w:val="center"/>
              <w:rPr>
                <w:rFonts w:hint="eastAsia" w:ascii="方正仿宋_GBK" w:hAnsi="宋体" w:eastAsia="方正仿宋_GBK"/>
                <w:sz w:val="24"/>
                <w:szCs w:val="28"/>
              </w:rPr>
            </w:pPr>
          </w:p>
        </w:tc>
        <w:tc>
          <w:tcPr>
            <w:tcW w:w="1357" w:type="dxa"/>
            <w:vAlign w:val="center"/>
          </w:tcPr>
          <w:p>
            <w:pPr>
              <w:jc w:val="center"/>
              <w:rPr>
                <w:rFonts w:hint="eastAsia" w:ascii="方正仿宋_GBK" w:hAnsi="宋体" w:eastAsia="方正仿宋_GBK"/>
                <w:sz w:val="24"/>
                <w:szCs w:val="28"/>
              </w:rPr>
            </w:pPr>
          </w:p>
        </w:tc>
        <w:tc>
          <w:tcPr>
            <w:tcW w:w="1232" w:type="dxa"/>
            <w:vAlign w:val="center"/>
          </w:tcPr>
          <w:p>
            <w:pPr>
              <w:jc w:val="center"/>
              <w:rPr>
                <w:rFonts w:hint="eastAsia" w:ascii="方正仿宋_GBK" w:hAnsi="宋体" w:eastAsia="方正仿宋_GBK"/>
                <w:sz w:val="24"/>
                <w:szCs w:val="28"/>
              </w:rPr>
            </w:pPr>
          </w:p>
        </w:tc>
        <w:tc>
          <w:tcPr>
            <w:tcW w:w="1543" w:type="dxa"/>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1410" w:type="dxa"/>
            <w:tcBorders>
              <w:bottom w:val="single" w:color="auto" w:sz="4" w:space="0"/>
            </w:tcBorders>
            <w:vAlign w:val="center"/>
          </w:tcPr>
          <w:p>
            <w:pPr>
              <w:jc w:val="center"/>
              <w:rPr>
                <w:rFonts w:hint="eastAsia" w:ascii="方正仿宋_GBK" w:hAnsi="宋体" w:eastAsia="方正仿宋_GBK"/>
                <w:sz w:val="24"/>
                <w:szCs w:val="28"/>
              </w:rPr>
            </w:pPr>
          </w:p>
        </w:tc>
        <w:tc>
          <w:tcPr>
            <w:tcW w:w="1386" w:type="dxa"/>
            <w:tcBorders>
              <w:bottom w:val="single" w:color="auto" w:sz="4" w:space="0"/>
            </w:tcBorders>
            <w:vAlign w:val="center"/>
          </w:tcPr>
          <w:p>
            <w:pPr>
              <w:jc w:val="center"/>
              <w:rPr>
                <w:rFonts w:hint="eastAsia" w:ascii="方正仿宋_GBK" w:hAnsi="宋体" w:eastAsia="方正仿宋_GBK"/>
                <w:sz w:val="24"/>
                <w:szCs w:val="28"/>
              </w:rPr>
            </w:pPr>
          </w:p>
        </w:tc>
        <w:tc>
          <w:tcPr>
            <w:tcW w:w="1357" w:type="dxa"/>
            <w:tcBorders>
              <w:bottom w:val="single" w:color="auto" w:sz="4" w:space="0"/>
            </w:tcBorders>
            <w:vAlign w:val="center"/>
          </w:tcPr>
          <w:p>
            <w:pPr>
              <w:jc w:val="center"/>
              <w:rPr>
                <w:rFonts w:hint="eastAsia" w:ascii="方正仿宋_GBK" w:hAnsi="宋体" w:eastAsia="方正仿宋_GBK"/>
                <w:sz w:val="24"/>
                <w:szCs w:val="28"/>
              </w:rPr>
            </w:pPr>
          </w:p>
        </w:tc>
        <w:tc>
          <w:tcPr>
            <w:tcW w:w="1232" w:type="dxa"/>
            <w:tcBorders>
              <w:bottom w:val="single" w:color="auto" w:sz="4" w:space="0"/>
            </w:tcBorders>
            <w:vAlign w:val="center"/>
          </w:tcPr>
          <w:p>
            <w:pPr>
              <w:jc w:val="center"/>
              <w:rPr>
                <w:rFonts w:hint="eastAsia" w:ascii="方正仿宋_GBK" w:hAnsi="宋体" w:eastAsia="方正仿宋_GBK"/>
                <w:sz w:val="24"/>
                <w:szCs w:val="28"/>
              </w:rPr>
            </w:pPr>
          </w:p>
        </w:tc>
        <w:tc>
          <w:tcPr>
            <w:tcW w:w="1543" w:type="dxa"/>
            <w:tcBorders>
              <w:bottom w:val="single" w:color="auto" w:sz="4" w:space="0"/>
            </w:tcBorders>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1410" w:type="dxa"/>
            <w:vAlign w:val="center"/>
          </w:tcPr>
          <w:p>
            <w:pPr>
              <w:jc w:val="center"/>
              <w:rPr>
                <w:rFonts w:hint="eastAsia" w:ascii="方正仿宋_GBK" w:hAnsi="宋体" w:eastAsia="方正仿宋_GBK"/>
                <w:sz w:val="24"/>
                <w:szCs w:val="28"/>
              </w:rPr>
            </w:pPr>
          </w:p>
          <w:p>
            <w:pPr>
              <w:jc w:val="center"/>
              <w:rPr>
                <w:rFonts w:hint="eastAsia" w:ascii="方正仿宋_GBK" w:hAnsi="宋体" w:eastAsia="方正仿宋_GBK"/>
                <w:sz w:val="24"/>
                <w:szCs w:val="28"/>
              </w:rPr>
            </w:pPr>
          </w:p>
        </w:tc>
        <w:tc>
          <w:tcPr>
            <w:tcW w:w="1386" w:type="dxa"/>
            <w:vAlign w:val="center"/>
          </w:tcPr>
          <w:p>
            <w:pPr>
              <w:jc w:val="center"/>
              <w:rPr>
                <w:rFonts w:hint="eastAsia" w:ascii="方正仿宋_GBK" w:hAnsi="宋体" w:eastAsia="方正仿宋_GBK"/>
                <w:sz w:val="24"/>
                <w:szCs w:val="28"/>
              </w:rPr>
            </w:pPr>
          </w:p>
        </w:tc>
        <w:tc>
          <w:tcPr>
            <w:tcW w:w="1357" w:type="dxa"/>
            <w:vAlign w:val="center"/>
          </w:tcPr>
          <w:p>
            <w:pPr>
              <w:jc w:val="center"/>
              <w:rPr>
                <w:rFonts w:hint="eastAsia" w:ascii="方正仿宋_GBK" w:hAnsi="宋体" w:eastAsia="方正仿宋_GBK"/>
                <w:sz w:val="24"/>
                <w:szCs w:val="28"/>
              </w:rPr>
            </w:pPr>
          </w:p>
        </w:tc>
        <w:tc>
          <w:tcPr>
            <w:tcW w:w="1232" w:type="dxa"/>
            <w:vAlign w:val="center"/>
          </w:tcPr>
          <w:p>
            <w:pPr>
              <w:jc w:val="center"/>
              <w:rPr>
                <w:rFonts w:hint="eastAsia" w:ascii="方正仿宋_GBK" w:hAnsi="宋体" w:eastAsia="方正仿宋_GBK"/>
                <w:sz w:val="24"/>
                <w:szCs w:val="28"/>
              </w:rPr>
            </w:pPr>
          </w:p>
        </w:tc>
        <w:tc>
          <w:tcPr>
            <w:tcW w:w="1543" w:type="dxa"/>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1410" w:type="dxa"/>
            <w:vAlign w:val="center"/>
          </w:tcPr>
          <w:p>
            <w:pPr>
              <w:jc w:val="center"/>
              <w:rPr>
                <w:rFonts w:hint="eastAsia" w:ascii="方正仿宋_GBK" w:hAnsi="宋体" w:eastAsia="方正仿宋_GBK"/>
                <w:sz w:val="24"/>
                <w:szCs w:val="28"/>
              </w:rPr>
            </w:pPr>
          </w:p>
        </w:tc>
        <w:tc>
          <w:tcPr>
            <w:tcW w:w="1386" w:type="dxa"/>
            <w:vAlign w:val="center"/>
          </w:tcPr>
          <w:p>
            <w:pPr>
              <w:jc w:val="center"/>
              <w:rPr>
                <w:rFonts w:hint="eastAsia" w:ascii="方正仿宋_GBK" w:hAnsi="宋体" w:eastAsia="方正仿宋_GBK"/>
                <w:sz w:val="24"/>
                <w:szCs w:val="28"/>
              </w:rPr>
            </w:pPr>
          </w:p>
        </w:tc>
        <w:tc>
          <w:tcPr>
            <w:tcW w:w="1357" w:type="dxa"/>
            <w:vAlign w:val="center"/>
          </w:tcPr>
          <w:p>
            <w:pPr>
              <w:jc w:val="center"/>
              <w:rPr>
                <w:rFonts w:hint="eastAsia" w:ascii="方正仿宋_GBK" w:hAnsi="宋体" w:eastAsia="方正仿宋_GBK"/>
                <w:sz w:val="24"/>
                <w:szCs w:val="28"/>
              </w:rPr>
            </w:pPr>
          </w:p>
        </w:tc>
        <w:tc>
          <w:tcPr>
            <w:tcW w:w="1232" w:type="dxa"/>
            <w:vAlign w:val="center"/>
          </w:tcPr>
          <w:p>
            <w:pPr>
              <w:jc w:val="center"/>
              <w:rPr>
                <w:rFonts w:hint="eastAsia" w:ascii="方正仿宋_GBK" w:hAnsi="宋体" w:eastAsia="方正仿宋_GBK"/>
                <w:sz w:val="24"/>
                <w:szCs w:val="28"/>
              </w:rPr>
            </w:pPr>
          </w:p>
        </w:tc>
        <w:tc>
          <w:tcPr>
            <w:tcW w:w="1543" w:type="dxa"/>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410" w:type="dxa"/>
            <w:vAlign w:val="center"/>
          </w:tcPr>
          <w:p>
            <w:pPr>
              <w:jc w:val="center"/>
              <w:rPr>
                <w:rFonts w:hint="eastAsia" w:ascii="方正仿宋_GBK" w:hAnsi="宋体" w:eastAsia="方正仿宋_GBK"/>
                <w:sz w:val="24"/>
                <w:szCs w:val="28"/>
              </w:rPr>
            </w:pPr>
          </w:p>
        </w:tc>
        <w:tc>
          <w:tcPr>
            <w:tcW w:w="1386" w:type="dxa"/>
            <w:vAlign w:val="center"/>
          </w:tcPr>
          <w:p>
            <w:pPr>
              <w:jc w:val="center"/>
              <w:rPr>
                <w:rFonts w:hint="eastAsia" w:ascii="方正仿宋_GBK" w:hAnsi="宋体" w:eastAsia="方正仿宋_GBK"/>
                <w:sz w:val="24"/>
                <w:szCs w:val="28"/>
              </w:rPr>
            </w:pPr>
          </w:p>
        </w:tc>
        <w:tc>
          <w:tcPr>
            <w:tcW w:w="1357" w:type="dxa"/>
            <w:vAlign w:val="center"/>
          </w:tcPr>
          <w:p>
            <w:pPr>
              <w:jc w:val="center"/>
              <w:rPr>
                <w:rFonts w:hint="eastAsia" w:ascii="方正仿宋_GBK" w:hAnsi="宋体" w:eastAsia="方正仿宋_GBK"/>
                <w:sz w:val="24"/>
                <w:szCs w:val="28"/>
              </w:rPr>
            </w:pPr>
          </w:p>
        </w:tc>
        <w:tc>
          <w:tcPr>
            <w:tcW w:w="1232" w:type="dxa"/>
            <w:vAlign w:val="center"/>
          </w:tcPr>
          <w:p>
            <w:pPr>
              <w:jc w:val="center"/>
              <w:rPr>
                <w:rFonts w:hint="eastAsia" w:ascii="方正仿宋_GBK" w:hAnsi="宋体" w:eastAsia="方正仿宋_GBK"/>
                <w:sz w:val="24"/>
                <w:szCs w:val="28"/>
              </w:rPr>
            </w:pPr>
          </w:p>
        </w:tc>
        <w:tc>
          <w:tcPr>
            <w:tcW w:w="1543" w:type="dxa"/>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1410" w:type="dxa"/>
            <w:vAlign w:val="center"/>
          </w:tcPr>
          <w:p>
            <w:pPr>
              <w:jc w:val="center"/>
              <w:rPr>
                <w:rFonts w:hint="eastAsia" w:ascii="方正仿宋_GBK" w:hAnsi="宋体" w:eastAsia="方正仿宋_GBK"/>
                <w:sz w:val="24"/>
                <w:szCs w:val="28"/>
              </w:rPr>
            </w:pPr>
          </w:p>
        </w:tc>
        <w:tc>
          <w:tcPr>
            <w:tcW w:w="1386" w:type="dxa"/>
            <w:vAlign w:val="center"/>
          </w:tcPr>
          <w:p>
            <w:pPr>
              <w:jc w:val="center"/>
              <w:rPr>
                <w:rFonts w:hint="eastAsia" w:ascii="方正仿宋_GBK" w:hAnsi="宋体" w:eastAsia="方正仿宋_GBK"/>
                <w:sz w:val="24"/>
                <w:szCs w:val="28"/>
              </w:rPr>
            </w:pPr>
          </w:p>
        </w:tc>
        <w:tc>
          <w:tcPr>
            <w:tcW w:w="1357" w:type="dxa"/>
            <w:vAlign w:val="center"/>
          </w:tcPr>
          <w:p>
            <w:pPr>
              <w:jc w:val="center"/>
              <w:rPr>
                <w:rFonts w:hint="eastAsia" w:ascii="方正仿宋_GBK" w:hAnsi="宋体" w:eastAsia="方正仿宋_GBK"/>
                <w:sz w:val="24"/>
                <w:szCs w:val="28"/>
              </w:rPr>
            </w:pPr>
          </w:p>
        </w:tc>
        <w:tc>
          <w:tcPr>
            <w:tcW w:w="1232" w:type="dxa"/>
            <w:vAlign w:val="center"/>
          </w:tcPr>
          <w:p>
            <w:pPr>
              <w:jc w:val="center"/>
              <w:rPr>
                <w:rFonts w:hint="eastAsia" w:ascii="方正仿宋_GBK" w:hAnsi="宋体" w:eastAsia="方正仿宋_GBK"/>
                <w:sz w:val="24"/>
                <w:szCs w:val="28"/>
              </w:rPr>
            </w:pPr>
          </w:p>
        </w:tc>
        <w:tc>
          <w:tcPr>
            <w:tcW w:w="1543" w:type="dxa"/>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5385" w:type="dxa"/>
            <w:gridSpan w:val="4"/>
            <w:vAlign w:val="center"/>
          </w:tcPr>
          <w:p>
            <w:pPr>
              <w:jc w:val="center"/>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单价合计</w:t>
            </w:r>
          </w:p>
        </w:tc>
        <w:tc>
          <w:tcPr>
            <w:tcW w:w="1543" w:type="dxa"/>
            <w:vAlign w:val="center"/>
          </w:tcPr>
          <w:p>
            <w:pPr>
              <w:jc w:val="center"/>
              <w:rPr>
                <w:rFonts w:hint="eastAsia" w:ascii="方正仿宋_GBK" w:hAnsi="宋体" w:eastAsia="方正仿宋_GBK"/>
                <w:sz w:val="24"/>
                <w:szCs w:val="28"/>
              </w:rPr>
            </w:pPr>
          </w:p>
        </w:tc>
      </w:tr>
    </w:tbl>
    <w:p>
      <w:pPr>
        <w:snapToGrid w:val="0"/>
        <w:spacing w:line="500" w:lineRule="exact"/>
        <w:rPr>
          <w:rFonts w:hint="eastAsia" w:ascii="方正仿宋_GBK" w:hAnsi="宋体" w:eastAsia="方正仿宋_GBK"/>
          <w:sz w:val="24"/>
          <w:szCs w:val="28"/>
        </w:rPr>
      </w:pPr>
    </w:p>
    <w:p>
      <w:pPr>
        <w:snapToGrid w:val="0"/>
        <w:spacing w:line="5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注：1.供应商应完整填写本表。</w:t>
      </w: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2.该表可扩展</w:t>
      </w:r>
      <w:bookmarkStart w:id="47" w:name="OLE_LINK2"/>
      <w:bookmarkStart w:id="48" w:name="OLE_LINK1"/>
      <w:r>
        <w:rPr>
          <w:rFonts w:hint="eastAsia" w:ascii="方正仿宋_GBK" w:hAnsi="宋体" w:eastAsia="方正仿宋_GBK"/>
          <w:sz w:val="24"/>
          <w:szCs w:val="28"/>
        </w:rPr>
        <w:t>。</w:t>
      </w:r>
      <w:bookmarkEnd w:id="47"/>
      <w:bookmarkEnd w:id="48"/>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供应商名称（公章）或自然人签署：</w:t>
      </w:r>
    </w:p>
    <w:p>
      <w:pPr>
        <w:spacing w:line="360" w:lineRule="auto"/>
        <w:ind w:right="480" w:firstLine="6480" w:firstLineChars="2700"/>
        <w:rPr>
          <w:rFonts w:hint="eastAsia" w:ascii="方正仿宋_GBK" w:hAnsi="宋体" w:eastAsia="方正仿宋_GBK"/>
          <w:sz w:val="24"/>
          <w:szCs w:val="24"/>
        </w:rPr>
      </w:pPr>
      <w:r>
        <w:rPr>
          <w:rFonts w:hint="eastAsia" w:ascii="方正仿宋_GBK" w:hAnsi="宋体" w:eastAsia="方正仿宋_GBK"/>
          <w:sz w:val="24"/>
          <w:szCs w:val="24"/>
        </w:rPr>
        <w:t>年     月    日</w:t>
      </w: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49" w:name="_Toc106034660"/>
      <w:bookmarkStart w:id="50" w:name="_Toc342913420"/>
      <w:bookmarkStart w:id="51" w:name="_Toc65660380"/>
      <w:bookmarkStart w:id="52" w:name="_Toc14073"/>
      <w:bookmarkStart w:id="53" w:name="_Toc313008357"/>
      <w:bookmarkStart w:id="54" w:name="_Toc22655"/>
      <w:bookmarkStart w:id="55" w:name="_Toc313888361"/>
      <w:r>
        <w:rPr>
          <w:rFonts w:hint="eastAsia" w:ascii="方正仿宋_GBK" w:hAnsi="宋体" w:eastAsia="方正仿宋_GBK"/>
          <w:sz w:val="24"/>
        </w:rPr>
        <w:t>二、</w:t>
      </w:r>
      <w:r>
        <w:rPr>
          <w:rFonts w:hint="eastAsia" w:ascii="方正仿宋_GBK" w:hAnsi="宋体" w:eastAsia="方正仿宋_GBK"/>
          <w:sz w:val="24"/>
          <w:lang w:val="en-US" w:eastAsia="zh-CN"/>
        </w:rPr>
        <w:t>服务</w:t>
      </w:r>
      <w:r>
        <w:rPr>
          <w:rFonts w:hint="eastAsia" w:ascii="方正仿宋_GBK" w:hAnsi="宋体" w:eastAsia="方正仿宋_GBK"/>
          <w:sz w:val="24"/>
        </w:rPr>
        <w:t>部分</w:t>
      </w:r>
      <w:bookmarkEnd w:id="49"/>
      <w:bookmarkEnd w:id="50"/>
      <w:bookmarkEnd w:id="51"/>
      <w:bookmarkEnd w:id="52"/>
      <w:bookmarkEnd w:id="53"/>
      <w:bookmarkEnd w:id="54"/>
      <w:bookmarkEnd w:id="55"/>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服务</w:t>
      </w:r>
      <w:r>
        <w:rPr>
          <w:rFonts w:hint="eastAsia" w:ascii="方正仿宋_GBK" w:hAnsi="宋体" w:eastAsia="方正仿宋_GBK"/>
          <w:sz w:val="24"/>
          <w:szCs w:val="24"/>
        </w:rPr>
        <w:t>响应偏离表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谈判项目名称：</w:t>
      </w:r>
    </w:p>
    <w:tbl>
      <w:tblPr>
        <w:tblStyle w:val="13"/>
        <w:tblW w:w="92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序号</w:t>
            </w:r>
          </w:p>
        </w:tc>
        <w:tc>
          <w:tcPr>
            <w:tcW w:w="2844" w:type="dxa"/>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r>
              <w:rPr>
                <w:rFonts w:hint="eastAsia" w:ascii="方正仿宋_GBK" w:hAnsi="仿宋" w:eastAsia="方正仿宋_GBK"/>
                <w:sz w:val="21"/>
                <w:szCs w:val="21"/>
              </w:rPr>
              <w:t>提醒：请注明</w:t>
            </w:r>
            <w:r>
              <w:rPr>
                <w:rFonts w:hint="eastAsia" w:ascii="方正仿宋_GBK" w:hAnsi="仿宋" w:eastAsia="方正仿宋_GBK"/>
                <w:sz w:val="21"/>
                <w:szCs w:val="21"/>
                <w:lang w:val="en-US" w:eastAsia="zh-CN"/>
              </w:rPr>
              <w:t>服务</w:t>
            </w:r>
            <w:r>
              <w:rPr>
                <w:rFonts w:hint="eastAsia" w:ascii="方正仿宋_GBK" w:hAnsi="仿宋" w:eastAsia="方正仿宋_GBK"/>
                <w:sz w:val="21"/>
                <w:szCs w:val="21"/>
              </w:rPr>
              <w:t>具体内容以及响应文件中</w:t>
            </w:r>
            <w:r>
              <w:rPr>
                <w:rFonts w:hint="eastAsia" w:ascii="方正仿宋_GBK" w:hAnsi="仿宋" w:eastAsia="方正仿宋_GBK"/>
                <w:sz w:val="21"/>
                <w:szCs w:val="21"/>
                <w:lang w:val="en-US" w:eastAsia="zh-CN"/>
              </w:rPr>
              <w:t>服务</w:t>
            </w:r>
            <w:r>
              <w:rPr>
                <w:rFonts w:hint="eastAsia" w:ascii="方正仿宋_GBK" w:hAnsi="仿宋" w:eastAsia="方正仿宋_GBK"/>
                <w:sz w:val="21"/>
                <w:szCs w:val="21"/>
              </w:rPr>
              <w:t>具体内容的位置（页码）</w:t>
            </w: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bl>
    <w:p>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hint="eastAsia"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注：</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w:t>
      </w:r>
      <w:r>
        <w:rPr>
          <w:rFonts w:hint="eastAsia" w:ascii="方正仿宋_GBK" w:hAnsi="仿宋" w:eastAsia="方正仿宋_GBK"/>
          <w:sz w:val="24"/>
          <w:szCs w:val="24"/>
          <w:lang w:eastAsia="zh-CN"/>
        </w:rPr>
        <w:t>“</w:t>
      </w:r>
      <w:r>
        <w:rPr>
          <w:rFonts w:hint="eastAsia" w:ascii="方正仿宋_GBK" w:hAnsi="仿宋" w:eastAsia="方正仿宋_GBK"/>
          <w:sz w:val="24"/>
          <w:szCs w:val="24"/>
          <w:lang w:val="en-US" w:eastAsia="zh-CN"/>
        </w:rPr>
        <w:t>四、服务要求”</w:t>
      </w:r>
      <w:r>
        <w:rPr>
          <w:rFonts w:hint="eastAsia" w:ascii="方正仿宋_GBK" w:hAnsi="仿宋" w:eastAsia="方正仿宋_GBK"/>
          <w:sz w:val="24"/>
          <w:szCs w:val="24"/>
        </w:rPr>
        <w:t>中所列条款进行比较和响应；</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2.该表必须按照</w:t>
      </w:r>
      <w:r>
        <w:rPr>
          <w:rFonts w:hint="eastAsia" w:ascii="方正仿宋_GBK" w:hAnsi="方正仿宋_GBK" w:eastAsia="方正仿宋_GBK" w:cs="方正仿宋_GBK"/>
          <w:sz w:val="24"/>
          <w:szCs w:val="24"/>
          <w:lang w:val="en-US" w:eastAsia="zh-CN"/>
        </w:rPr>
        <w:t>谈判</w:t>
      </w:r>
      <w:r>
        <w:rPr>
          <w:rFonts w:hint="eastAsia" w:ascii="方正仿宋_GBK" w:hAnsi="方正仿宋_GBK" w:eastAsia="方正仿宋_GBK" w:cs="方正仿宋_GBK"/>
          <w:sz w:val="24"/>
          <w:szCs w:val="24"/>
        </w:rPr>
        <w:t>文件要求逐条如实填写，根据</w:t>
      </w:r>
      <w:r>
        <w:rPr>
          <w:rFonts w:hint="eastAsia" w:ascii="方正仿宋_GBK" w:hAnsi="方正仿宋_GBK" w:eastAsia="方正仿宋_GBK" w:cs="方正仿宋_GBK"/>
          <w:sz w:val="24"/>
          <w:szCs w:val="24"/>
          <w:lang w:val="en-US" w:eastAsia="zh-CN"/>
        </w:rPr>
        <w:t>比较</w:t>
      </w:r>
      <w:r>
        <w:rPr>
          <w:rFonts w:hint="eastAsia" w:ascii="方正仿宋_GBK" w:hAnsi="方正仿宋_GBK" w:eastAsia="方正仿宋_GBK" w:cs="方正仿宋_GBK"/>
          <w:sz w:val="24"/>
          <w:szCs w:val="24"/>
        </w:rPr>
        <w:t>情况在“差异说明”项填写正偏离或负偏离及原因，完全符合的填写“无差异”；</w:t>
      </w:r>
      <w:r>
        <w:rPr>
          <w:rFonts w:hint="eastAsia" w:ascii="方正仿宋_GBK" w:hAnsi="宋体" w:eastAsia="方正仿宋_GBK"/>
          <w:sz w:val="24"/>
        </w:rPr>
        <w:t>如供应商未应答或只注明“符合”、“满足”等类似</w:t>
      </w:r>
      <w:r>
        <w:rPr>
          <w:rFonts w:hint="eastAsia" w:ascii="方正仿宋_GBK" w:hAnsi="仿宋" w:eastAsia="方正仿宋_GBK"/>
          <w:sz w:val="24"/>
          <w:szCs w:val="24"/>
        </w:rPr>
        <w:t>无具体数值或内容的表述，视为不满足对应条款；</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lang w:val="en-US" w:eastAsia="zh-CN"/>
        </w:rPr>
        <w:t>3</w:t>
      </w:r>
      <w:r>
        <w:rPr>
          <w:rFonts w:hint="eastAsia" w:ascii="方正仿宋_GBK" w:hAnsi="宋体" w:eastAsia="方正仿宋_GBK"/>
          <w:sz w:val="24"/>
        </w:rPr>
        <w:t>.本表可扩展。</w:t>
      </w:r>
    </w:p>
    <w:p>
      <w:pPr>
        <w:tabs>
          <w:tab w:val="left" w:pos="6300"/>
        </w:tabs>
        <w:snapToGrid w:val="0"/>
        <w:spacing w:line="500" w:lineRule="exact"/>
        <w:ind w:firstLine="480" w:firstLineChars="200"/>
        <w:rPr>
          <w:rFonts w:hint="eastAsia" w:ascii="方正仿宋_GBK" w:hAnsi="宋体" w:eastAsia="方正仿宋_GBK"/>
          <w:sz w:val="24"/>
        </w:rPr>
      </w:pP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br w:type="page"/>
      </w:r>
      <w:r>
        <w:rPr>
          <w:rFonts w:hint="eastAsia" w:ascii="方正仿宋_GBK" w:hAnsi="宋体" w:eastAsia="方正仿宋_GBK"/>
          <w:sz w:val="24"/>
          <w:szCs w:val="24"/>
        </w:rPr>
        <w:t>（二）其他资料（格式自定）</w:t>
      </w:r>
    </w:p>
    <w:p>
      <w:pPr>
        <w:tabs>
          <w:tab w:val="left" w:pos="6300"/>
        </w:tabs>
        <w:snapToGrid w:val="0"/>
        <w:spacing w:line="500" w:lineRule="exact"/>
        <w:ind w:firstLine="480" w:firstLineChars="200"/>
        <w:rPr>
          <w:rFonts w:hint="eastAsia" w:ascii="方正仿宋_GBK" w:hAnsi="宋体" w:eastAsia="方正仿宋_GBK"/>
          <w:sz w:val="24"/>
          <w:szCs w:val="24"/>
        </w:rPr>
      </w:pPr>
    </w:p>
    <w:p>
      <w:pPr>
        <w:pStyle w:val="2"/>
        <w:adjustRightInd w:val="0"/>
        <w:snapToGrid w:val="0"/>
        <w:spacing w:before="0" w:after="0" w:line="400" w:lineRule="exact"/>
        <w:ind w:firstLine="640" w:firstLineChars="200"/>
        <w:rPr>
          <w:rFonts w:hint="eastAsia" w:ascii="方正仿宋_GBK" w:hAnsi="宋体" w:eastAsia="方正仿宋_GBK"/>
          <w:sz w:val="24"/>
        </w:rPr>
      </w:pPr>
      <w:r>
        <w:rPr>
          <w:rFonts w:ascii="方正仿宋_GBK" w:eastAsia="方正仿宋_GBK"/>
          <w:b w:val="0"/>
        </w:rPr>
        <w:br w:type="page"/>
      </w:r>
      <w:bookmarkStart w:id="56" w:name="_Toc65660381"/>
      <w:bookmarkStart w:id="57" w:name="_Toc32339"/>
      <w:bookmarkStart w:id="58" w:name="_Toc106034661"/>
      <w:bookmarkStart w:id="59" w:name="_Toc32158"/>
      <w:bookmarkStart w:id="60" w:name="_Toc313888362"/>
      <w:bookmarkStart w:id="61" w:name="_Toc342913421"/>
      <w:bookmarkStart w:id="62" w:name="_Toc313008358"/>
      <w:r>
        <w:rPr>
          <w:rFonts w:hint="eastAsia" w:ascii="方正仿宋_GBK" w:hAnsi="宋体" w:eastAsia="方正仿宋_GBK"/>
          <w:sz w:val="24"/>
        </w:rPr>
        <w:t>三、</w:t>
      </w:r>
      <w:r>
        <w:rPr>
          <w:rFonts w:hint="eastAsia" w:ascii="方正仿宋_GBK" w:hAnsi="宋体" w:eastAsia="方正仿宋_GBK"/>
          <w:sz w:val="24"/>
          <w:lang w:val="en-US" w:eastAsia="zh-CN"/>
        </w:rPr>
        <w:t>商务</w:t>
      </w:r>
      <w:r>
        <w:rPr>
          <w:rFonts w:hint="eastAsia" w:ascii="方正仿宋_GBK" w:hAnsi="宋体" w:eastAsia="方正仿宋_GBK"/>
          <w:sz w:val="24"/>
        </w:rPr>
        <w:t>部分</w:t>
      </w:r>
      <w:bookmarkEnd w:id="56"/>
      <w:bookmarkEnd w:id="57"/>
      <w:bookmarkEnd w:id="58"/>
      <w:bookmarkEnd w:id="59"/>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商务</w:t>
      </w:r>
      <w:r>
        <w:rPr>
          <w:rFonts w:hint="eastAsia" w:ascii="方正仿宋_GBK" w:hAnsi="宋体" w:eastAsia="方正仿宋_GBK"/>
          <w:sz w:val="24"/>
          <w:szCs w:val="24"/>
        </w:rPr>
        <w:t>响应偏离表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谈判项目名称：</w:t>
      </w:r>
    </w:p>
    <w:tbl>
      <w:tblPr>
        <w:tblStyle w:val="13"/>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1512" w:type="dxa"/>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序号</w:t>
            </w:r>
          </w:p>
        </w:tc>
        <w:tc>
          <w:tcPr>
            <w:tcW w:w="3184" w:type="dxa"/>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采购需求</w:t>
            </w:r>
          </w:p>
        </w:tc>
        <w:tc>
          <w:tcPr>
            <w:tcW w:w="2438" w:type="dxa"/>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pPr>
              <w:tabs>
                <w:tab w:val="left" w:pos="6300"/>
              </w:tabs>
              <w:snapToGrid w:val="0"/>
              <w:outlineLvl w:val="0"/>
              <w:rPr>
                <w:rFonts w:hint="eastAsia"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pPr>
              <w:tabs>
                <w:tab w:val="left" w:pos="6300"/>
              </w:tabs>
              <w:snapToGrid w:val="0"/>
              <w:jc w:val="center"/>
              <w:outlineLvl w:val="0"/>
              <w:rPr>
                <w:rFonts w:hint="eastAsia" w:ascii="方正仿宋_GBK" w:hAnsi="宋体" w:eastAsia="方正仿宋_GBK"/>
                <w:sz w:val="21"/>
                <w:szCs w:val="24"/>
              </w:rPr>
            </w:pPr>
          </w:p>
        </w:tc>
      </w:tr>
    </w:tbl>
    <w:p>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注：</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w:t>
      </w:r>
      <w:r>
        <w:rPr>
          <w:rFonts w:hint="eastAsia" w:ascii="方正仿宋_GBK" w:hAnsi="仿宋" w:eastAsia="方正仿宋_GBK"/>
          <w:sz w:val="24"/>
          <w:szCs w:val="24"/>
          <w:lang w:eastAsia="zh-CN"/>
        </w:rPr>
        <w:t>“</w:t>
      </w:r>
      <w:r>
        <w:rPr>
          <w:rFonts w:hint="eastAsia" w:ascii="方正仿宋_GBK" w:hAnsi="仿宋" w:eastAsia="方正仿宋_GBK"/>
          <w:sz w:val="24"/>
          <w:szCs w:val="24"/>
          <w:lang w:val="en-US" w:eastAsia="zh-CN"/>
        </w:rPr>
        <w:t>五、商务要求”</w:t>
      </w:r>
      <w:r>
        <w:rPr>
          <w:rFonts w:hint="eastAsia" w:ascii="方正仿宋_GBK" w:hAnsi="仿宋" w:eastAsia="方正仿宋_GBK"/>
          <w:sz w:val="24"/>
          <w:szCs w:val="24"/>
        </w:rPr>
        <w:t>中所列条款进行比较和响应；</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方正仿宋_GBK" w:eastAsia="方正仿宋_GBK" w:cs="方正仿宋_GBK"/>
          <w:sz w:val="24"/>
          <w:szCs w:val="24"/>
        </w:rPr>
        <w:t>2.该表必须按照</w:t>
      </w:r>
      <w:r>
        <w:rPr>
          <w:rFonts w:hint="eastAsia" w:ascii="方正仿宋_GBK" w:hAnsi="方正仿宋_GBK" w:eastAsia="方正仿宋_GBK" w:cs="方正仿宋_GBK"/>
          <w:sz w:val="24"/>
          <w:szCs w:val="24"/>
          <w:lang w:val="en-US" w:eastAsia="zh-CN"/>
        </w:rPr>
        <w:t>谈判</w:t>
      </w:r>
      <w:r>
        <w:rPr>
          <w:rFonts w:hint="eastAsia" w:ascii="方正仿宋_GBK" w:hAnsi="方正仿宋_GBK" w:eastAsia="方正仿宋_GBK" w:cs="方正仿宋_GBK"/>
          <w:sz w:val="24"/>
          <w:szCs w:val="24"/>
        </w:rPr>
        <w:t>文件要求逐条如实填写，根据</w:t>
      </w:r>
      <w:r>
        <w:rPr>
          <w:rFonts w:hint="eastAsia" w:ascii="方正仿宋_GBK" w:hAnsi="方正仿宋_GBK" w:eastAsia="方正仿宋_GBK" w:cs="方正仿宋_GBK"/>
          <w:sz w:val="24"/>
          <w:szCs w:val="24"/>
          <w:lang w:val="en-US" w:eastAsia="zh-CN"/>
        </w:rPr>
        <w:t>比较</w:t>
      </w:r>
      <w:r>
        <w:rPr>
          <w:rFonts w:hint="eastAsia" w:ascii="方正仿宋_GBK" w:hAnsi="方正仿宋_GBK" w:eastAsia="方正仿宋_GBK" w:cs="方正仿宋_GBK"/>
          <w:sz w:val="24"/>
          <w:szCs w:val="24"/>
        </w:rPr>
        <w:t>情况在“差异说明”项填写正偏离或负偏离及原因，完全符合的填写“无差异”，</w:t>
      </w:r>
      <w:r>
        <w:rPr>
          <w:rFonts w:hint="eastAsia" w:ascii="方正仿宋_GBK" w:hAnsi="宋体" w:eastAsia="方正仿宋_GBK"/>
          <w:sz w:val="24"/>
        </w:rPr>
        <w:t>如供应商未应答或只注明“符合”、“满足”等类似</w:t>
      </w:r>
      <w:r>
        <w:rPr>
          <w:rFonts w:hint="eastAsia" w:ascii="方正仿宋_GBK" w:hAnsi="仿宋" w:eastAsia="方正仿宋_GBK"/>
          <w:sz w:val="24"/>
          <w:szCs w:val="24"/>
        </w:rPr>
        <w:t>无具体数值或内容的表述，视为不满足对应条款；</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lang w:val="en-US" w:eastAsia="zh-CN"/>
        </w:rPr>
        <w:t>3</w:t>
      </w:r>
      <w:r>
        <w:rPr>
          <w:rFonts w:hint="eastAsia" w:ascii="方正仿宋_GBK" w:hAnsi="宋体" w:eastAsia="方正仿宋_GBK"/>
          <w:sz w:val="24"/>
        </w:rPr>
        <w:t>.本表可扩展</w:t>
      </w:r>
      <w:r>
        <w:rPr>
          <w:rFonts w:hint="eastAsia" w:ascii="方正仿宋_GBK" w:hAnsi="宋体" w:eastAsia="方正仿宋_GBK"/>
          <w:sz w:val="24"/>
          <w:szCs w:val="24"/>
        </w:rPr>
        <w:t>。</w:t>
      </w:r>
    </w:p>
    <w:p>
      <w:pPr>
        <w:tabs>
          <w:tab w:val="left" w:pos="6300"/>
        </w:tabs>
        <w:snapToGrid w:val="0"/>
        <w:spacing w:line="480" w:lineRule="exact"/>
        <w:ind w:firstLine="480" w:firstLineChars="200"/>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（二）其它优惠服务承诺（格式自定）</w:t>
      </w:r>
    </w:p>
    <w:p>
      <w:pPr>
        <w:tabs>
          <w:tab w:val="left" w:pos="6300"/>
        </w:tabs>
        <w:snapToGrid w:val="0"/>
        <w:spacing w:line="480" w:lineRule="exact"/>
        <w:ind w:firstLine="480" w:firstLineChars="200"/>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63" w:name="_Toc65660382"/>
      <w:bookmarkStart w:id="64" w:name="_Toc2082"/>
      <w:bookmarkStart w:id="65" w:name="_Toc20162"/>
      <w:bookmarkStart w:id="66" w:name="_Toc106034662"/>
      <w:r>
        <w:rPr>
          <w:rFonts w:hint="eastAsia" w:ascii="方正仿宋_GBK" w:hAnsi="宋体" w:eastAsia="方正仿宋_GBK"/>
          <w:sz w:val="24"/>
        </w:rPr>
        <w:t>四、</w:t>
      </w:r>
      <w:bookmarkEnd w:id="60"/>
      <w:bookmarkEnd w:id="61"/>
      <w:bookmarkEnd w:id="62"/>
      <w:r>
        <w:rPr>
          <w:rFonts w:hint="eastAsia" w:ascii="方正仿宋_GBK" w:hAnsi="宋体" w:eastAsia="方正仿宋_GBK"/>
          <w:sz w:val="24"/>
        </w:rPr>
        <w:t>资格条件及其他</w:t>
      </w:r>
      <w:bookmarkEnd w:id="63"/>
      <w:bookmarkEnd w:id="64"/>
      <w:bookmarkEnd w:id="65"/>
      <w:bookmarkEnd w:id="66"/>
      <w:bookmarkStart w:id="67" w:name="_Toc342913422"/>
      <w:bookmarkStart w:id="68" w:name="_Toc313888363"/>
      <w:bookmarkStart w:id="69" w:name="_Toc313008359"/>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谈判项目名称：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8"/>
        </w:rPr>
        <w:t>谈判项目名称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（被授权人姓名及身份证代码）代表我单位全权办理上述项目的谈判、签约等具体工作，并签署全部有关文件、协议及合同。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tabs>
          <w:tab w:val="left" w:pos="6300"/>
        </w:tabs>
        <w:snapToGrid w:val="0"/>
        <w:spacing w:line="500" w:lineRule="exact"/>
        <w:ind w:firstLine="570"/>
        <w:rPr>
          <w:rFonts w:hint="eastAsia" w:ascii="方正仿宋_GBK" w:hAnsi="宋体" w:eastAsia="方正仿宋_GBK"/>
          <w:sz w:val="24"/>
          <w:szCs w:val="28"/>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5"/>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70" w:name="_Toc2080"/>
      <w:bookmarkStart w:id="71" w:name="_Toc65660383"/>
      <w:bookmarkStart w:id="72" w:name="_Toc17010"/>
      <w:bookmarkStart w:id="73" w:name="_Toc106034663"/>
      <w:r>
        <w:rPr>
          <w:rFonts w:hint="eastAsia" w:ascii="方正仿宋_GBK" w:hAnsi="宋体" w:eastAsia="方正仿宋_GBK"/>
          <w:sz w:val="24"/>
        </w:rPr>
        <w:t>五、</w:t>
      </w:r>
      <w:bookmarkEnd w:id="67"/>
      <w:bookmarkEnd w:id="68"/>
      <w:bookmarkEnd w:id="69"/>
      <w:r>
        <w:rPr>
          <w:rFonts w:hint="eastAsia" w:ascii="方正仿宋_GBK" w:hAnsi="宋体" w:eastAsia="方正仿宋_GBK"/>
          <w:sz w:val="24"/>
        </w:rPr>
        <w:t>其他资料</w:t>
      </w:r>
      <w:bookmarkEnd w:id="70"/>
      <w:bookmarkEnd w:id="71"/>
      <w:bookmarkEnd w:id="72"/>
      <w:bookmarkEnd w:id="73"/>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11"/>
        <w:rPr>
          <w:rFonts w:hint="eastAsia"/>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p>
      <w:pPr>
        <w:keepNext/>
        <w:keepLines/>
        <w:pageBreakBefore w:val="0"/>
        <w:kinsoku/>
        <w:wordWrap/>
        <w:overflowPunct/>
        <w:topLinePunct w:val="0"/>
        <w:autoSpaceDE/>
        <w:autoSpaceDN/>
        <w:bidi w:val="0"/>
        <w:spacing w:line="480" w:lineRule="exact"/>
        <w:ind w:firstLine="480" w:firstLineChars="200"/>
        <w:rPr>
          <w:rFonts w:hint="eastAsia" w:ascii="方正仿宋_GB2312" w:hAnsi="方正仿宋_GB2312" w:eastAsia="方正仿宋_GB2312" w:cs="方正仿宋_GB2312"/>
          <w:color w:val="000000"/>
          <w:sz w:val="24"/>
          <w:szCs w:val="24"/>
          <w:lang w:val="en-US" w:eastAsia="zh-CN"/>
        </w:rPr>
      </w:pPr>
    </w:p>
    <w:p>
      <w:pPr>
        <w:pStyle w:val="5"/>
        <w:pageBreakBefore w:val="0"/>
        <w:kinsoku/>
        <w:wordWrap/>
        <w:overflowPunct/>
        <w:topLinePunct w:val="0"/>
        <w:autoSpaceDE/>
        <w:autoSpaceDN/>
        <w:bidi w:val="0"/>
        <w:spacing w:line="480" w:lineRule="exact"/>
        <w:jc w:val="center"/>
        <w:rPr>
          <w:rFonts w:hint="eastAsia" w:ascii="方正仿宋_GB2312" w:hAnsi="方正仿宋_GB2312" w:eastAsia="方正仿宋_GB2312" w:cs="方正仿宋_GB2312"/>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embedRegular r:id="rId1" w:fontKey="{14D8E1C0-ABFC-4F6D-8428-0D07EB490A4C}"/>
  </w:font>
  <w:font w:name="方正仿宋_GB2312">
    <w:panose1 w:val="02000000000000000000"/>
    <w:charset w:val="86"/>
    <w:family w:val="auto"/>
    <w:pitch w:val="default"/>
    <w:sig w:usb0="00000000" w:usb1="00000000" w:usb2="00000000" w:usb3="00000000" w:csb0="00000000" w:csb1="00000000"/>
    <w:embedRegular r:id="rId2" w:fontKey="{AF086006-3530-4C94-BE3E-90F7E0B67B17}"/>
  </w:font>
  <w:font w:name="方正仿宋_GBK">
    <w:panose1 w:val="03000509000000000000"/>
    <w:charset w:val="86"/>
    <w:family w:val="auto"/>
    <w:pitch w:val="default"/>
    <w:sig w:usb0="00000001" w:usb1="080E0000" w:usb2="00000000" w:usb3="00000000" w:csb0="00040000" w:csb1="00000000"/>
    <w:embedRegular r:id="rId3" w:fontKey="{A5FD5356-76E7-47DC-BAAC-7C8EB4A7342C}"/>
  </w:font>
  <w:font w:name="仿宋">
    <w:panose1 w:val="02010609060101010101"/>
    <w:charset w:val="86"/>
    <w:family w:val="modern"/>
    <w:pitch w:val="default"/>
    <w:sig w:usb0="800002BF" w:usb1="38CF7CFA" w:usb2="00000016" w:usb3="00000000" w:csb0="00040001" w:csb1="00000000"/>
    <w:embedRegular r:id="rId4" w:fontKey="{F933C4E2-C82C-4F00-8444-44DE6D381076}"/>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B67A2A"/>
    <w:multiLevelType w:val="singleLevel"/>
    <w:tmpl w:val="A9B67A2A"/>
    <w:lvl w:ilvl="0" w:tentative="0">
      <w:start w:val="5"/>
      <w:numFmt w:val="chineseCounting"/>
      <w:suff w:val="nothing"/>
      <w:lvlText w:val="（%1）"/>
      <w:lvlJc w:val="left"/>
      <w:rPr>
        <w:rFonts w:hint="eastAsia"/>
      </w:rPr>
    </w:lvl>
  </w:abstractNum>
  <w:abstractNum w:abstractNumId="1">
    <w:nsid w:val="D5744A06"/>
    <w:multiLevelType w:val="singleLevel"/>
    <w:tmpl w:val="D5744A06"/>
    <w:lvl w:ilvl="0" w:tentative="0">
      <w:start w:val="1"/>
      <w:numFmt w:val="chineseCounting"/>
      <w:suff w:val="nothing"/>
      <w:lvlText w:val="（%1）"/>
      <w:lvlJc w:val="left"/>
      <w:rPr>
        <w:rFonts w:hint="eastAsia"/>
      </w:rPr>
    </w:lvl>
  </w:abstractNum>
  <w:abstractNum w:abstractNumId="2">
    <w:nsid w:val="EF579379"/>
    <w:multiLevelType w:val="singleLevel"/>
    <w:tmpl w:val="EF579379"/>
    <w:lvl w:ilvl="0" w:tentative="0">
      <w:start w:val="4"/>
      <w:numFmt w:val="chineseCounting"/>
      <w:suff w:val="nothing"/>
      <w:lvlText w:val="%1、"/>
      <w:lvlJc w:val="left"/>
      <w:rPr>
        <w:rFonts w:hint="eastAsia"/>
      </w:rPr>
    </w:lvl>
  </w:abstractNum>
  <w:abstractNum w:abstractNumId="3">
    <w:nsid w:val="2B3B8C58"/>
    <w:multiLevelType w:val="singleLevel"/>
    <w:tmpl w:val="2B3B8C58"/>
    <w:lvl w:ilvl="0" w:tentative="0">
      <w:start w:val="5"/>
      <w:numFmt w:val="chineseCounting"/>
      <w:suff w:val="nothing"/>
      <w:lvlText w:val="（%1）"/>
      <w:lvlJc w:val="left"/>
      <w:rPr>
        <w:rFonts w:hint="eastAsia"/>
      </w:rPr>
    </w:lvl>
  </w:abstractNum>
  <w:abstractNum w:abstractNumId="4">
    <w:nsid w:val="2BCCD217"/>
    <w:multiLevelType w:val="singleLevel"/>
    <w:tmpl w:val="2BCCD217"/>
    <w:lvl w:ilvl="0" w:tentative="0">
      <w:start w:val="1"/>
      <w:numFmt w:val="decimal"/>
      <w:lvlText w:val="%1."/>
      <w:lvlJc w:val="left"/>
      <w:pPr>
        <w:tabs>
          <w:tab w:val="left" w:pos="312"/>
        </w:tabs>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YzczMjI0OWJkZTcxZTM0MmNiNjMzMjBlYTlhMzUifQ=="/>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2615062"/>
    <w:rsid w:val="02BB660D"/>
    <w:rsid w:val="05084823"/>
    <w:rsid w:val="055E66C3"/>
    <w:rsid w:val="08041D76"/>
    <w:rsid w:val="09655DC8"/>
    <w:rsid w:val="0A8C3C5A"/>
    <w:rsid w:val="0B145FD1"/>
    <w:rsid w:val="0B2D6208"/>
    <w:rsid w:val="0B4E3BB1"/>
    <w:rsid w:val="0D33709C"/>
    <w:rsid w:val="0DBD6915"/>
    <w:rsid w:val="0DC316BB"/>
    <w:rsid w:val="0E653757"/>
    <w:rsid w:val="0ED07A7C"/>
    <w:rsid w:val="0EF324E5"/>
    <w:rsid w:val="0FC01DDD"/>
    <w:rsid w:val="10DC01C8"/>
    <w:rsid w:val="116503A8"/>
    <w:rsid w:val="133F76F0"/>
    <w:rsid w:val="13704662"/>
    <w:rsid w:val="13814630"/>
    <w:rsid w:val="13BC68CB"/>
    <w:rsid w:val="13DF3FC3"/>
    <w:rsid w:val="14A409DB"/>
    <w:rsid w:val="15625621"/>
    <w:rsid w:val="15F441A8"/>
    <w:rsid w:val="16A60816"/>
    <w:rsid w:val="17F26FAE"/>
    <w:rsid w:val="18687FAE"/>
    <w:rsid w:val="193261E3"/>
    <w:rsid w:val="1A8D54AA"/>
    <w:rsid w:val="1AC856F5"/>
    <w:rsid w:val="1BD877D9"/>
    <w:rsid w:val="1D54216D"/>
    <w:rsid w:val="1E3356E8"/>
    <w:rsid w:val="1EF56501"/>
    <w:rsid w:val="1FD86743"/>
    <w:rsid w:val="201D7DBD"/>
    <w:rsid w:val="21546A66"/>
    <w:rsid w:val="21693711"/>
    <w:rsid w:val="22257114"/>
    <w:rsid w:val="226E4C36"/>
    <w:rsid w:val="23F95523"/>
    <w:rsid w:val="2437495C"/>
    <w:rsid w:val="25553977"/>
    <w:rsid w:val="26030B51"/>
    <w:rsid w:val="260852E0"/>
    <w:rsid w:val="29CE6BF9"/>
    <w:rsid w:val="2A1F4D6D"/>
    <w:rsid w:val="2AC57FFB"/>
    <w:rsid w:val="2AED7E1E"/>
    <w:rsid w:val="2C041E33"/>
    <w:rsid w:val="2C516D69"/>
    <w:rsid w:val="2D7524E6"/>
    <w:rsid w:val="2E8928E3"/>
    <w:rsid w:val="3010033A"/>
    <w:rsid w:val="305C705B"/>
    <w:rsid w:val="30BD408D"/>
    <w:rsid w:val="31C61758"/>
    <w:rsid w:val="327114A6"/>
    <w:rsid w:val="34DF325D"/>
    <w:rsid w:val="356E302D"/>
    <w:rsid w:val="36825B67"/>
    <w:rsid w:val="37B277E0"/>
    <w:rsid w:val="38143FC6"/>
    <w:rsid w:val="39500212"/>
    <w:rsid w:val="39842583"/>
    <w:rsid w:val="3A07396B"/>
    <w:rsid w:val="3A757783"/>
    <w:rsid w:val="3B82689F"/>
    <w:rsid w:val="3D0B21A9"/>
    <w:rsid w:val="3E752DC9"/>
    <w:rsid w:val="40EC1E4D"/>
    <w:rsid w:val="41A53F56"/>
    <w:rsid w:val="443474E0"/>
    <w:rsid w:val="44A8542F"/>
    <w:rsid w:val="4684760A"/>
    <w:rsid w:val="472E3198"/>
    <w:rsid w:val="494254CB"/>
    <w:rsid w:val="49664A06"/>
    <w:rsid w:val="4B046ED0"/>
    <w:rsid w:val="4B431506"/>
    <w:rsid w:val="4B9D04D7"/>
    <w:rsid w:val="4BA43FBA"/>
    <w:rsid w:val="4C582C53"/>
    <w:rsid w:val="4CD82061"/>
    <w:rsid w:val="4D433F84"/>
    <w:rsid w:val="509D5C5F"/>
    <w:rsid w:val="50AA111F"/>
    <w:rsid w:val="50FF2FF1"/>
    <w:rsid w:val="51E01C21"/>
    <w:rsid w:val="52F56DBE"/>
    <w:rsid w:val="54232271"/>
    <w:rsid w:val="54A75B2E"/>
    <w:rsid w:val="56210721"/>
    <w:rsid w:val="56E919B9"/>
    <w:rsid w:val="57CB0088"/>
    <w:rsid w:val="583B0320"/>
    <w:rsid w:val="584644AB"/>
    <w:rsid w:val="596468E9"/>
    <w:rsid w:val="59ED6194"/>
    <w:rsid w:val="5B395A82"/>
    <w:rsid w:val="5BEC7717"/>
    <w:rsid w:val="5D24510E"/>
    <w:rsid w:val="5EC809F4"/>
    <w:rsid w:val="5F1818BF"/>
    <w:rsid w:val="5F6A3B63"/>
    <w:rsid w:val="603F4A02"/>
    <w:rsid w:val="62AC472E"/>
    <w:rsid w:val="63EB2BED"/>
    <w:rsid w:val="64434207"/>
    <w:rsid w:val="644A5BFB"/>
    <w:rsid w:val="64C85426"/>
    <w:rsid w:val="64CF0321"/>
    <w:rsid w:val="65730991"/>
    <w:rsid w:val="669453A6"/>
    <w:rsid w:val="66D04197"/>
    <w:rsid w:val="672804FC"/>
    <w:rsid w:val="67991669"/>
    <w:rsid w:val="67EF5F50"/>
    <w:rsid w:val="6A8D37D7"/>
    <w:rsid w:val="6ACD02AF"/>
    <w:rsid w:val="6BA36B5C"/>
    <w:rsid w:val="6C1F3525"/>
    <w:rsid w:val="6EFD7139"/>
    <w:rsid w:val="707F1202"/>
    <w:rsid w:val="708B4D5C"/>
    <w:rsid w:val="723A6707"/>
    <w:rsid w:val="72C377F4"/>
    <w:rsid w:val="73C86278"/>
    <w:rsid w:val="73EA2176"/>
    <w:rsid w:val="73F73350"/>
    <w:rsid w:val="759977E2"/>
    <w:rsid w:val="766250BC"/>
    <w:rsid w:val="76E06C94"/>
    <w:rsid w:val="770F5F97"/>
    <w:rsid w:val="7A1E49FA"/>
    <w:rsid w:val="7AA15452"/>
    <w:rsid w:val="7B5D7B47"/>
    <w:rsid w:val="7B8D1379"/>
    <w:rsid w:val="7CA547CE"/>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2"/>
    <w:link w:val="10"/>
    <w:qFormat/>
    <w:uiPriority w:val="99"/>
    <w:rPr>
      <w:sz w:val="18"/>
      <w:szCs w:val="18"/>
    </w:rPr>
  </w:style>
  <w:style w:type="character" w:customStyle="1" w:styleId="16">
    <w:name w:val="页脚 Char"/>
    <w:basedOn w:val="12"/>
    <w:link w:val="9"/>
    <w:qFormat/>
    <w:uiPriority w:val="99"/>
    <w:rPr>
      <w:sz w:val="18"/>
      <w:szCs w:val="18"/>
    </w:rPr>
  </w:style>
  <w:style w:type="paragraph" w:customStyle="1" w:styleId="17">
    <w:name w:val="列出段落1"/>
    <w:basedOn w:val="1"/>
    <w:unhideWhenUsed/>
    <w:qFormat/>
    <w:uiPriority w:val="99"/>
    <w:pPr>
      <w:ind w:firstLine="420" w:firstLineChars="200"/>
    </w:pPr>
  </w:style>
  <w:style w:type="paragraph" w:customStyle="1" w:styleId="18">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7</Pages>
  <Words>2830</Words>
  <Characters>3437</Characters>
  <Lines>12</Lines>
  <Paragraphs>3</Paragraphs>
  <TotalTime>0</TotalTime>
  <ScaleCrop>false</ScaleCrop>
  <LinksUpToDate>false</LinksUpToDate>
  <CharactersWithSpaces>3452</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2024-05-20T02:14:09Z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241BCFA6268B44358A98B969BE27066D_13</vt:lpwstr>
  </property>
</Properties>
</file>