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2"/>
          <w:szCs w:val="32"/>
          <w:lang w:val="en-US" w:eastAsia="zh-CN"/>
        </w:rPr>
        <w:t>2023年医用耗材常规采购3需求文件</w:t>
      </w:r>
    </w:p>
    <w:p>
      <w:pPr>
        <w:jc w:val="center"/>
        <w:rPr>
          <w:rFonts w:hint="default" w:ascii="方正仿宋_GBK" w:hAnsi="方正仿宋_GBK" w:eastAsia="方正仿宋_GBK" w:cs="方正仿宋_GBK"/>
          <w:lang w:val="en-US"/>
        </w:rPr>
      </w:pPr>
      <w:r>
        <w:rPr>
          <w:rFonts w:hint="eastAsia" w:ascii="方正仿宋_GBK" w:hAnsi="方正仿宋_GBK" w:eastAsia="方正仿宋_GBK" w:cs="方正仿宋_GBK"/>
          <w:kern w:val="0"/>
          <w:sz w:val="18"/>
        </w:rPr>
        <w:t>发布时间：20</w:t>
      </w:r>
      <w:r>
        <w:rPr>
          <w:rFonts w:hint="eastAsia" w:ascii="方正仿宋_GBK" w:hAnsi="方正仿宋_GBK" w:eastAsia="方正仿宋_GBK" w:cs="方正仿宋_GBK"/>
          <w:kern w:val="0"/>
          <w:sz w:val="18"/>
          <w:lang w:val="en-US" w:eastAsia="zh-CN"/>
        </w:rPr>
        <w:t>23</w:t>
      </w:r>
      <w:r>
        <w:rPr>
          <w:rFonts w:hint="eastAsia" w:ascii="方正仿宋_GBK" w:hAnsi="方正仿宋_GBK" w:eastAsia="方正仿宋_GBK" w:cs="方正仿宋_GBK"/>
          <w:kern w:val="0"/>
          <w:sz w:val="18"/>
        </w:rPr>
        <w:t>-</w:t>
      </w:r>
      <w:r>
        <w:rPr>
          <w:rFonts w:hint="eastAsia" w:ascii="方正仿宋_GBK" w:hAnsi="方正仿宋_GBK" w:eastAsia="方正仿宋_GBK" w:cs="方正仿宋_GBK"/>
          <w:kern w:val="0"/>
          <w:sz w:val="18"/>
          <w:lang w:val="en-US" w:eastAsia="zh-CN"/>
        </w:rPr>
        <w:t>10-19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重庆市第四人民医院曾对以下医用耗材进行过遴选采购公告，但由于响应供应商不足三家，采购终止。现再次欢迎具有相关资质且有良好信誉和配送能力的单位（公司）参与竞争。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一、产品目录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及要求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：</w:t>
      </w:r>
    </w:p>
    <w:tbl>
      <w:tblPr>
        <w:tblStyle w:val="5"/>
        <w:tblW w:w="911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5"/>
        <w:gridCol w:w="1575"/>
        <w:gridCol w:w="1110"/>
        <w:gridCol w:w="1140"/>
        <w:gridCol w:w="1305"/>
        <w:gridCol w:w="870"/>
        <w:gridCol w:w="264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475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序号</w:t>
            </w:r>
          </w:p>
        </w:tc>
        <w:tc>
          <w:tcPr>
            <w:tcW w:w="1575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品  名</w:t>
            </w:r>
          </w:p>
        </w:tc>
        <w:tc>
          <w:tcPr>
            <w:tcW w:w="355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医用耗材分类</w:t>
            </w:r>
          </w:p>
        </w:tc>
        <w:tc>
          <w:tcPr>
            <w:tcW w:w="870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申请科室</w:t>
            </w:r>
          </w:p>
        </w:tc>
        <w:tc>
          <w:tcPr>
            <w:tcW w:w="2640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用途及备注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5" w:type="dxa"/>
            <w:vMerge w:val="continue"/>
            <w:tcBorders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575" w:type="dxa"/>
            <w:vMerge w:val="continue"/>
            <w:tcBorders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一级分类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二级分类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三级分类</w:t>
            </w:r>
          </w:p>
        </w:tc>
        <w:tc>
          <w:tcPr>
            <w:tcW w:w="870" w:type="dxa"/>
            <w:vMerge w:val="continue"/>
            <w:tcBorders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2640" w:type="dxa"/>
            <w:vMerge w:val="continue"/>
            <w:tcBorders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5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临时心脏起搏电极导线</w:t>
            </w:r>
          </w:p>
        </w:tc>
        <w:tc>
          <w:tcPr>
            <w:tcW w:w="111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t>02-血管介入治疗类材料</w:t>
            </w:r>
          </w:p>
        </w:tc>
        <w:tc>
          <w:tcPr>
            <w:tcW w:w="114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t>01-电生理类材料</w:t>
            </w:r>
          </w:p>
        </w:tc>
        <w:tc>
          <w:tcPr>
            <w:tcW w:w="130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t>07-临时起搏电极</w:t>
            </w:r>
          </w:p>
        </w:tc>
        <w:tc>
          <w:tcPr>
            <w:tcW w:w="87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心内科</w:t>
            </w:r>
          </w:p>
        </w:tc>
        <w:tc>
          <w:tcPr>
            <w:tcW w:w="264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用于临时心脏起搏治疗。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5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植入式心脏起搏电极导线</w:t>
            </w:r>
          </w:p>
        </w:tc>
        <w:tc>
          <w:tcPr>
            <w:tcW w:w="111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02-血管介入治疗类材料</w:t>
            </w:r>
          </w:p>
        </w:tc>
        <w:tc>
          <w:tcPr>
            <w:tcW w:w="114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04-起搏器类材料</w:t>
            </w:r>
          </w:p>
        </w:tc>
        <w:tc>
          <w:tcPr>
            <w:tcW w:w="130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11-起搏电极导线</w:t>
            </w:r>
          </w:p>
        </w:tc>
        <w:tc>
          <w:tcPr>
            <w:tcW w:w="87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心内科</w:t>
            </w:r>
          </w:p>
        </w:tc>
        <w:tc>
          <w:tcPr>
            <w:tcW w:w="264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与植入式心脏起搏器（脉冲发生器）共同使用，构成植入式心脏起搏系统，植入心房或心室内进行起搏和感知。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5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切割球囊系统</w:t>
            </w:r>
          </w:p>
        </w:tc>
        <w:tc>
          <w:tcPr>
            <w:tcW w:w="111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02-血管介入治疗类材料</w:t>
            </w:r>
          </w:p>
        </w:tc>
        <w:tc>
          <w:tcPr>
            <w:tcW w:w="114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02-冠脉介入治疗材料</w:t>
            </w:r>
          </w:p>
        </w:tc>
        <w:tc>
          <w:tcPr>
            <w:tcW w:w="130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07-切割球囊</w:t>
            </w:r>
          </w:p>
        </w:tc>
        <w:tc>
          <w:tcPr>
            <w:tcW w:w="87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心内科</w:t>
            </w:r>
          </w:p>
        </w:tc>
        <w:tc>
          <w:tcPr>
            <w:tcW w:w="264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用于患有冠状动脉血管疾病需要切割处理的患者，可接受CABG手术的患者。</w:t>
            </w:r>
          </w:p>
        </w:tc>
      </w:tr>
    </w:tbl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二、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供应商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所投产品规格应尽可能的齐全。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三、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供应商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资质要求：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3.1基本资格条件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具有独立承担民事责任的能力；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具有良好的商业信誉和健全的财务会计制度；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具有履行合同所必需的设备和专业技术能力；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有依法缴纳税收和社会保障资金的良好记录；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参加政府采购活动近三年内，在经营活动中没有重大违法记录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；</w:t>
      </w:r>
    </w:p>
    <w:p>
      <w:pPr>
        <w:rPr>
          <w:rFonts w:hint="default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3.1.6法律、行政法规规定的其他条件。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3.2特定资格条件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3.2.1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为所投产品制造商或经销商，若为经销商投标，须具备产品制造商认可的经销资格；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3.2.2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须具有所投标产品有效期内的《中华人民共和国医疗器械注册证》，若注册证有附件的，还须提供附件《医疗器械产品注册登记表》；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3.2.3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须具备有效期内《医疗器械经营企业许可证》或《医疗器械经营许可证》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3.2.4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必须是重庆药交所注册会员，产品应当是重庆药交所注册产品（暂未注册的必须提交注册承诺书及其他证明材料）。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3.3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在重庆应有仓储库房，具有较好的物流配送能力（一般在接到医院送货通知后当日或次日能送货到指定地点）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3.4供应商需具有完善的销售供应和售后服务保障体系。对于出现不符合质量标准的产品包退包换；须于接到采购人售后服务通知的1个工作日内，派专业人员上门处理相关服务需求。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3.5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  <w:lang w:val="en-US" w:eastAsia="zh-CN"/>
        </w:rPr>
        <w:t>所投产品的销售业绩良好</w:t>
      </w:r>
      <w:r>
        <w:rPr>
          <w:rFonts w:hint="eastAsia" w:ascii="方正仿宋_GBK" w:hAnsi="方正仿宋_GBK" w:eastAsia="方正仿宋_GBK" w:cs="方正仿宋_GBK"/>
          <w:szCs w:val="21"/>
          <w:lang w:eastAsia="zh-CN"/>
        </w:rPr>
        <w:t>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须提供以下资质证明文件原件或复印件及其它要求的材料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.1营业执照（副本）复印件；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6.2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生产企业委托代理经销授权书（原件和复印件加盖鲜章）；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法定代表人签发的授权委托书（须明确授权范围）及身份证明（复印件加盖鲜章）；</w:t>
      </w:r>
    </w:p>
    <w:p>
      <w:pPr>
        <w:adjustRightInd w:val="0"/>
        <w:snapToGrid w:val="0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3.6.4提供2022年度财务状况报表；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.6缴纳税收和社会保障金的证明材料复印件；</w:t>
      </w:r>
    </w:p>
    <w:p>
      <w:pPr>
        <w:rPr>
          <w:rFonts w:hint="eastAsia" w:ascii="方正仿宋_GBK" w:hAnsi="方正仿宋_GBK" w:eastAsia="方正仿宋_GBK" w:cs="方正仿宋_GBK"/>
          <w:szCs w:val="21"/>
        </w:rPr>
      </w:pP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3.6.7</w:t>
      </w:r>
      <w:r>
        <w:rPr>
          <w:rFonts w:hint="eastAsia" w:ascii="方正仿宋_GBK" w:hAnsi="方正仿宋_GBK" w:eastAsia="方正仿宋_GBK" w:cs="方正仿宋_GBK"/>
          <w:szCs w:val="21"/>
        </w:rPr>
        <w:t>“信用中国”网站(www.creditchina.gov.cn)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和</w:t>
      </w:r>
      <w:r>
        <w:rPr>
          <w:rFonts w:hint="eastAsia" w:ascii="方正仿宋_GBK" w:hAnsi="方正仿宋_GBK" w:eastAsia="方正仿宋_GBK" w:cs="方正仿宋_GBK"/>
          <w:szCs w:val="21"/>
        </w:rPr>
        <w:t>"中国政府采购网"(www.ccgp.gov.cn)查询供应商信用记录</w:t>
      </w:r>
      <w:r>
        <w:rPr>
          <w:rFonts w:hint="eastAsia" w:ascii="方正仿宋_GBK" w:hAnsi="方正仿宋_GBK" w:eastAsia="方正仿宋_GBK" w:cs="方正仿宋_GBK"/>
          <w:szCs w:val="21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并截图打印查询结果</w:t>
      </w:r>
      <w:r>
        <w:rPr>
          <w:rFonts w:hint="eastAsia" w:ascii="方正仿宋_GBK" w:hAnsi="方正仿宋_GBK" w:eastAsia="方正仿宋_GBK" w:cs="方正仿宋_GBK"/>
          <w:szCs w:val="21"/>
        </w:rPr>
        <w:t>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3.6.8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《医疗器械生产企业许可证》或《医疗器械经营企业许可证》（复印件加盖鲜章）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《重庆药品交易所入市协议》、《法人单位数字证书申请表》（复印件加盖鲜章）；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产品《医疗器械注册证》、《医疗器械产品注册登记表》及其附件；属3C认证范围的必须提供3C认证书（复印件加盖鲜章）；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10提供所投产品销售业绩的相关证明材料，如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销售合同或</w:t>
      </w:r>
      <w:r>
        <w:rPr>
          <w:rFonts w:hint="eastAsia" w:ascii="方正仿宋_GBK" w:hAnsi="方正仿宋_GBK" w:eastAsia="方正仿宋_GBK" w:cs="方正仿宋_GBK"/>
          <w:szCs w:val="21"/>
        </w:rPr>
        <w:t>医院用户名单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szCs w:val="21"/>
        </w:rPr>
        <w:t>联系人及联系电话</w:t>
      </w:r>
      <w:r>
        <w:rPr>
          <w:rFonts w:hint="eastAsia" w:ascii="方正仿宋_GBK" w:hAnsi="方正仿宋_GBK" w:eastAsia="方正仿宋_GBK" w:cs="方正仿宋_GBK"/>
          <w:szCs w:val="21"/>
          <w:lang w:eastAsia="zh-CN"/>
        </w:rPr>
        <w:t>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3.6.11所投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产品样本1套（供评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审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使用）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3.6.12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产品介绍、彩页资料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以及供应商认为与产品相关的资料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。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四、供应商须知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不得干扰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采购人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的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评审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活动，否则将废除其投标。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若未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中选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，本院无义务对各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做解释工作。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应保证所有资料的真实性。如提供不真实的材料，无论其材料是否重要，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需承担相应的后果及法律责任。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4.4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理解并同意：最低报价非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中标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的唯一条件。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五、成交供应商要求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5.1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服务过程中无论何种原因造成未能满足医院需求达到四次时(如使用科室投诉产品质量、供货不及时等)，则供货协议自动终止；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5.2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实际配送的货物必须与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比选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时提供的样品一致，不能以次充好或提供假冒伪劣产品，否则本单位有权单方中止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其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供货并追究相关法律责任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5.3承诺中选产品通过医院SPD系统配送，SPD服务商可收取不超过货物价值7%的服务费。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六、响应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文件要求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6.1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供应商应当按照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需求公告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的要求编制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响应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文件，对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所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提出的要求和条件做出实质性响应，同时编制完整的页码、目录；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6.2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响应文件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一式两份，其中正、副本各一份（注：封面应注明项目名称、供应商名称、联系人及电话，不需密封），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纸质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报价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和电子版报价各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一份（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纸质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报价需密封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报价格式详见附件2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）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。</w:t>
      </w:r>
    </w:p>
    <w:p>
      <w:pPr>
        <w:numPr>
          <w:ilvl w:val="0"/>
          <w:numId w:val="1"/>
        </w:numP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响应文件递交时限及其它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1递交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时限：请于20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年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月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日下午5:00前将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响应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文件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纸质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报价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和电子版报价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交至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招标办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，逾期不再受理；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7.2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递交地点：渝中区健康路1号（重庆市第四人民医院老大楼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14楼14-5室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7.3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联系人及电话：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郭老师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 xml:space="preserve"> 6369222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。</w:t>
      </w:r>
    </w:p>
    <w:p>
      <w:pPr>
        <w:rPr>
          <w:rFonts w:hint="eastAsia" w:ascii="方正仿宋_GBK" w:hAnsi="方正仿宋_GBK" w:eastAsia="方正仿宋_GBK" w:cs="方正仿宋_GBK"/>
          <w:b/>
          <w:bCs/>
          <w:color w:val="000000"/>
          <w:kern w:val="2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kern w:val="2"/>
          <w:sz w:val="21"/>
          <w:szCs w:val="21"/>
          <w:lang w:val="en-US" w:eastAsia="zh-CN"/>
        </w:rPr>
        <w:t>八、谈判时间及结果公示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8.1谈判时间及地点：另行通知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.2采购人将评审结果报我院有权审批部门审批后，即以电话形式告之成交供应商，并在“重庆市急救医疗中心”网站（www.cq120.com.cn）上发布结果公告；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8.3采购人无义务向其他供应商解释未成交的原因，响应文件概不退还。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CC8881"/>
    <w:multiLevelType w:val="singleLevel"/>
    <w:tmpl w:val="5ECC8881"/>
    <w:lvl w:ilvl="0" w:tentative="0">
      <w:start w:val="7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jYzczMjI0OWJkZTcxZTM0MmNiNjMzMjBlYTlhMzUifQ=="/>
  </w:docVars>
  <w:rsids>
    <w:rsidRoot w:val="000C36F2"/>
    <w:rsid w:val="0001508D"/>
    <w:rsid w:val="000A6A8F"/>
    <w:rsid w:val="000C36F2"/>
    <w:rsid w:val="000C7590"/>
    <w:rsid w:val="001921E5"/>
    <w:rsid w:val="002060A8"/>
    <w:rsid w:val="00225749"/>
    <w:rsid w:val="0023239A"/>
    <w:rsid w:val="002421D1"/>
    <w:rsid w:val="0026404A"/>
    <w:rsid w:val="003074F3"/>
    <w:rsid w:val="00335826"/>
    <w:rsid w:val="0039487D"/>
    <w:rsid w:val="003E1E19"/>
    <w:rsid w:val="004063D6"/>
    <w:rsid w:val="004275C8"/>
    <w:rsid w:val="004F7FB2"/>
    <w:rsid w:val="00526E96"/>
    <w:rsid w:val="006238C5"/>
    <w:rsid w:val="0063484A"/>
    <w:rsid w:val="00665CAB"/>
    <w:rsid w:val="00737577"/>
    <w:rsid w:val="007A0BB9"/>
    <w:rsid w:val="007D7DB6"/>
    <w:rsid w:val="008003B4"/>
    <w:rsid w:val="008873EA"/>
    <w:rsid w:val="00891964"/>
    <w:rsid w:val="008B2379"/>
    <w:rsid w:val="00926A90"/>
    <w:rsid w:val="00AE6C92"/>
    <w:rsid w:val="00B2413C"/>
    <w:rsid w:val="00BC258C"/>
    <w:rsid w:val="00C13CF0"/>
    <w:rsid w:val="00C75000"/>
    <w:rsid w:val="00D1035F"/>
    <w:rsid w:val="00E00AE6"/>
    <w:rsid w:val="00E73DC9"/>
    <w:rsid w:val="00E93AA9"/>
    <w:rsid w:val="00F30B28"/>
    <w:rsid w:val="00F55999"/>
    <w:rsid w:val="00F95E92"/>
    <w:rsid w:val="017F69AB"/>
    <w:rsid w:val="01D60139"/>
    <w:rsid w:val="02E03C00"/>
    <w:rsid w:val="05E36595"/>
    <w:rsid w:val="09696230"/>
    <w:rsid w:val="09895C55"/>
    <w:rsid w:val="09DE567C"/>
    <w:rsid w:val="0A1D68B3"/>
    <w:rsid w:val="0ABC28BB"/>
    <w:rsid w:val="0B5D455C"/>
    <w:rsid w:val="0BE0723B"/>
    <w:rsid w:val="0C6A5FDF"/>
    <w:rsid w:val="12C664FF"/>
    <w:rsid w:val="18F070A3"/>
    <w:rsid w:val="1C097A9D"/>
    <w:rsid w:val="21CB2C7D"/>
    <w:rsid w:val="22B7135A"/>
    <w:rsid w:val="26C23BA8"/>
    <w:rsid w:val="2BAD3246"/>
    <w:rsid w:val="2EA96EF9"/>
    <w:rsid w:val="2ECB6FAA"/>
    <w:rsid w:val="2F524F96"/>
    <w:rsid w:val="2F993071"/>
    <w:rsid w:val="2FA36DA4"/>
    <w:rsid w:val="32146AD8"/>
    <w:rsid w:val="32382609"/>
    <w:rsid w:val="32A32954"/>
    <w:rsid w:val="36B03FD8"/>
    <w:rsid w:val="38157C37"/>
    <w:rsid w:val="3BE526FF"/>
    <w:rsid w:val="3EB409B9"/>
    <w:rsid w:val="3FB83D46"/>
    <w:rsid w:val="3FF31A5A"/>
    <w:rsid w:val="429F3A6B"/>
    <w:rsid w:val="43125D48"/>
    <w:rsid w:val="455C63ED"/>
    <w:rsid w:val="49B1499B"/>
    <w:rsid w:val="4B5B19C1"/>
    <w:rsid w:val="4C9F0671"/>
    <w:rsid w:val="4F9A54E6"/>
    <w:rsid w:val="53F00C58"/>
    <w:rsid w:val="54184695"/>
    <w:rsid w:val="56652D8A"/>
    <w:rsid w:val="5738243F"/>
    <w:rsid w:val="57C770D9"/>
    <w:rsid w:val="5F0E080D"/>
    <w:rsid w:val="5FFF28D8"/>
    <w:rsid w:val="630838BA"/>
    <w:rsid w:val="6682781E"/>
    <w:rsid w:val="69E108C9"/>
    <w:rsid w:val="6B200BF4"/>
    <w:rsid w:val="6BEF12C0"/>
    <w:rsid w:val="6CF94B8D"/>
    <w:rsid w:val="72C642B9"/>
    <w:rsid w:val="73210BC0"/>
    <w:rsid w:val="75AD2F1A"/>
    <w:rsid w:val="76B53C6A"/>
    <w:rsid w:val="77E2778E"/>
    <w:rsid w:val="790747E8"/>
    <w:rsid w:val="7B5A4339"/>
    <w:rsid w:val="7BF733CD"/>
    <w:rsid w:val="7FB3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99"/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_Style 0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2722</Words>
  <Characters>3052</Characters>
  <Lines>7</Lines>
  <Paragraphs>2</Paragraphs>
  <TotalTime>5</TotalTime>
  <ScaleCrop>false</ScaleCrop>
  <LinksUpToDate>false</LinksUpToDate>
  <CharactersWithSpaces>3055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2017-08-28T01:43:00Z</dcterms:created>
  <dc:creator>微软用户</dc:creator>
  <cp:lastModifiedBy>李卫科</cp:lastModifiedBy>
  <cp:lastPrinted>2021-08-16T00:47:00Z</cp:lastPrinted>
  <dcterms:modified xsi:type="dcterms:W3CDTF">2023-10-19T03:59:11Z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FA94AF75B2344DE1949AD5D2B760923A</vt:lpwstr>
  </property>
</Properties>
</file>