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480" w:lineRule="exact"/>
        <w:ind w:firstLine="562" w:firstLineChars="200"/>
        <w:jc w:val="center"/>
        <w:rPr>
          <w:rFonts w:hint="eastAsia" w:ascii="方正仿宋_GBK" w:hAnsi="方正仿宋_GBK" w:eastAsia="方正仿宋_GBK" w:cs="方正仿宋_GBK"/>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医用低温保存箱配套冻存管等产品常规采购需求文件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重庆市第四人民医院本着公平、公正、公开、诚信的原则，拟对医院</w:t>
      </w:r>
      <w:r>
        <w:rPr>
          <w:rFonts w:hint="eastAsia" w:ascii="方正仿宋_GBK" w:hAnsi="方正仿宋_GBK" w:eastAsia="方正仿宋_GBK" w:cs="方正仿宋_GBK"/>
          <w:color w:val="000000"/>
          <w:sz w:val="24"/>
          <w:szCs w:val="24"/>
          <w:lang w:val="en-US" w:eastAsia="zh-CN"/>
        </w:rPr>
        <w:t>医用低温保存箱配套冻存管等产品常规采购项目</w:t>
      </w:r>
      <w:r>
        <w:rPr>
          <w:rFonts w:hint="eastAsia" w:ascii="方正仿宋_GBK" w:hAnsi="方正仿宋_GBK" w:eastAsia="方正仿宋_GBK" w:cs="方正仿宋_GBK"/>
          <w:color w:val="000000"/>
          <w:sz w:val="24"/>
          <w:szCs w:val="24"/>
        </w:rPr>
        <w:t>进行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bookmarkEnd w:id="0"/>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1" w:name="_Toc16790"/>
      <w:bookmarkStart w:id="2" w:name="_Toc5295"/>
      <w:r>
        <w:rPr>
          <w:rFonts w:hint="eastAsia" w:ascii="方正仿宋_GBK" w:hAnsi="方正仿宋_GBK" w:eastAsia="方正仿宋_GBK" w:cs="方正仿宋_GBK"/>
          <w:color w:val="000000"/>
          <w:sz w:val="24"/>
          <w:szCs w:val="24"/>
        </w:rPr>
        <w:t>一、</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bookmarkEnd w:id="1"/>
      <w:bookmarkEnd w:id="2"/>
    </w:p>
    <w:tbl>
      <w:tblPr>
        <w:tblStyle w:val="13"/>
        <w:tblW w:w="78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2"/>
        <w:gridCol w:w="2485"/>
        <w:gridCol w:w="1730"/>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4367" w:type="dxa"/>
            <w:gridSpan w:val="2"/>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医用低温保存箱</w:t>
            </w:r>
          </w:p>
        </w:tc>
        <w:tc>
          <w:tcPr>
            <w:tcW w:w="1730" w:type="dxa"/>
            <w:vMerge w:val="restart"/>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配套产品</w:t>
            </w:r>
          </w:p>
        </w:tc>
        <w:tc>
          <w:tcPr>
            <w:tcW w:w="1730" w:type="dxa"/>
            <w:vMerge w:val="restart"/>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1882"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品牌</w:t>
            </w:r>
          </w:p>
        </w:tc>
        <w:tc>
          <w:tcPr>
            <w:tcW w:w="2485"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规格型号</w:t>
            </w:r>
          </w:p>
        </w:tc>
        <w:tc>
          <w:tcPr>
            <w:tcW w:w="1730" w:type="dxa"/>
            <w:vMerge w:val="continue"/>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rPr>
            </w:pPr>
          </w:p>
        </w:tc>
        <w:tc>
          <w:tcPr>
            <w:tcW w:w="1730" w:type="dxa"/>
            <w:vMerge w:val="continue"/>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882" w:type="dxa"/>
            <w:vMerge w:val="restart"/>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青岛海尔</w:t>
            </w:r>
          </w:p>
        </w:tc>
        <w:tc>
          <w:tcPr>
            <w:tcW w:w="2485" w:type="dxa"/>
            <w:vMerge w:val="restart"/>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DW-86L338J</w:t>
            </w:r>
          </w:p>
        </w:tc>
        <w:tc>
          <w:tcPr>
            <w:tcW w:w="1730"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冻存管</w:t>
            </w:r>
          </w:p>
        </w:tc>
        <w:tc>
          <w:tcPr>
            <w:tcW w:w="1730" w:type="dxa"/>
            <w:vMerge w:val="restart"/>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1882" w:type="dxa"/>
            <w:vMerge w:val="continue"/>
            <w:tcBorders>
              <w:left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bookmarkStart w:id="3" w:name="_Toc7024"/>
            <w:bookmarkStart w:id="4" w:name="_Toc373860293"/>
          </w:p>
        </w:tc>
        <w:tc>
          <w:tcPr>
            <w:tcW w:w="2485" w:type="dxa"/>
            <w:vMerge w:val="continue"/>
            <w:tcBorders>
              <w:left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p>
        </w:tc>
        <w:tc>
          <w:tcPr>
            <w:tcW w:w="1730" w:type="dxa"/>
            <w:tcBorders>
              <w:left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冻存架</w:t>
            </w:r>
          </w:p>
        </w:tc>
        <w:tc>
          <w:tcPr>
            <w:tcW w:w="1730"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1882" w:type="dxa"/>
            <w:vMerge w:val="continue"/>
            <w:tcBorders>
              <w:left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p>
        </w:tc>
        <w:tc>
          <w:tcPr>
            <w:tcW w:w="2485" w:type="dxa"/>
            <w:vMerge w:val="continue"/>
            <w:tcBorders>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p>
        </w:tc>
        <w:tc>
          <w:tcPr>
            <w:tcW w:w="1730" w:type="dxa"/>
            <w:tcBorders>
              <w:left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冻存盒</w:t>
            </w:r>
          </w:p>
        </w:tc>
        <w:tc>
          <w:tcPr>
            <w:tcW w:w="1730"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r>
    </w:tbl>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二、资金来源</w:t>
      </w:r>
      <w:bookmarkEnd w:id="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530045187"/>
      <w:bookmarkStart w:id="6" w:name="_Toc30975"/>
      <w:bookmarkStart w:id="7" w:name="_Toc24964"/>
      <w:r>
        <w:rPr>
          <w:rFonts w:hint="eastAsia" w:ascii="方正仿宋_GBK" w:hAnsi="方正仿宋_GBK" w:eastAsia="方正仿宋_GBK" w:cs="方正仿宋_GBK"/>
          <w:color w:val="000000"/>
          <w:sz w:val="24"/>
          <w:szCs w:val="24"/>
        </w:rPr>
        <w:t>三、供应商的资格条件</w:t>
      </w:r>
      <w:bookmarkEnd w:id="5"/>
      <w:bookmarkEnd w:id="6"/>
      <w:bookmarkEnd w:id="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1.所投产品若为进口产品，须提供制造商或制造商中国大陆境内代表机构出具的授权函；</w:t>
      </w:r>
    </w:p>
    <w:p>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2</w:t>
      </w: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lang w:val="en-US" w:eastAsia="zh-CN"/>
        </w:rPr>
        <w:t>所投产品若为医疗器械，</w:t>
      </w:r>
      <w:r>
        <w:rPr>
          <w:rFonts w:hint="eastAsia" w:ascii="方正仿宋_GBK" w:hAnsi="方正仿宋_GBK" w:eastAsia="方正仿宋_GBK" w:cs="方正仿宋_GBK"/>
          <w:color w:val="000000"/>
          <w:sz w:val="24"/>
          <w:szCs w:val="24"/>
          <w:highlight w:val="none"/>
        </w:rPr>
        <w:t>须具有所投标产品有效期内的《中华人民共和国医疗器械注册证》，若注册证有附件的，还须提供附件《医疗器械产品注册登记表》；</w:t>
      </w:r>
    </w:p>
    <w:p>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eastAsia="zh-CN"/>
        </w:rPr>
      </w:pPr>
      <w:r>
        <w:rPr>
          <w:rFonts w:hint="eastAsia" w:ascii="方正仿宋_GBK" w:hAnsi="方正仿宋_GBK" w:eastAsia="方正仿宋_GBK" w:cs="方正仿宋_GBK"/>
          <w:color w:val="000000"/>
          <w:sz w:val="24"/>
          <w:szCs w:val="24"/>
          <w:highlight w:val="none"/>
        </w:rPr>
        <w:t>3.所投产品</w:t>
      </w:r>
      <w:r>
        <w:rPr>
          <w:rFonts w:hint="eastAsia" w:ascii="方正仿宋_GBK" w:hAnsi="方正仿宋_GBK" w:eastAsia="方正仿宋_GBK" w:cs="方正仿宋_GBK"/>
          <w:color w:val="000000"/>
          <w:sz w:val="24"/>
          <w:szCs w:val="24"/>
          <w:highlight w:val="none"/>
          <w:lang w:val="en-US" w:eastAsia="zh-CN"/>
        </w:rPr>
        <w:t>若</w:t>
      </w:r>
      <w:r>
        <w:rPr>
          <w:rFonts w:hint="eastAsia" w:ascii="方正仿宋_GBK" w:hAnsi="方正仿宋_GBK" w:eastAsia="方正仿宋_GBK" w:cs="方正仿宋_GBK"/>
          <w:color w:val="000000"/>
          <w:sz w:val="24"/>
          <w:szCs w:val="24"/>
          <w:highlight w:val="none"/>
        </w:rPr>
        <w:t>为医疗器械，须具备有效期内《医疗器械经营企业许可证》或《医疗器械经营许可证》</w:t>
      </w:r>
      <w:r>
        <w:rPr>
          <w:rFonts w:hint="eastAsia" w:ascii="方正仿宋_GBK" w:hAnsi="方正仿宋_GBK" w:eastAsia="方正仿宋_GBK" w:cs="方正仿宋_GBK"/>
          <w:color w:val="000000"/>
          <w:sz w:val="24"/>
          <w:szCs w:val="24"/>
          <w:highlight w:val="none"/>
          <w:lang w:eastAsia="zh-CN"/>
        </w:rPr>
        <w:t>。</w:t>
      </w:r>
    </w:p>
    <w:bookmarkEnd w:id="4"/>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8" w:name="_Toc17509"/>
      <w:bookmarkStart w:id="9" w:name="_Toc22548773"/>
      <w:bookmarkStart w:id="10" w:name="_Toc6178"/>
      <w:bookmarkStart w:id="11" w:name="_Toc3374"/>
      <w:bookmarkStart w:id="12" w:name="_Toc9401"/>
      <w:bookmarkStart w:id="13" w:name="_Toc3976"/>
      <w:bookmarkStart w:id="14" w:name="_Toc21930"/>
      <w:bookmarkStart w:id="15" w:name="_Toc26564"/>
      <w:bookmarkStart w:id="16" w:name="_Toc1965"/>
      <w:bookmarkStart w:id="17" w:name="_Toc11412"/>
      <w:r>
        <w:rPr>
          <w:rFonts w:hint="eastAsia" w:ascii="方正仿宋_GBK" w:hAnsi="方正仿宋_GBK" w:eastAsia="方正仿宋_GBK" w:cs="方正仿宋_GBK"/>
          <w:color w:val="000000"/>
          <w:sz w:val="24"/>
          <w:szCs w:val="24"/>
          <w:lang w:val="en-US" w:eastAsia="zh-CN"/>
        </w:rPr>
        <w:t>四、服务要求</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（一）</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（三）承诺中选产品通过医院SPD系统配送，费用由成交供应商与SPD服务商双方协商。</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6</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11</w:t>
      </w:r>
      <w:r>
        <w:rPr>
          <w:rFonts w:hint="eastAsia" w:ascii="方正仿宋_GBK" w:hAnsi="方正仿宋_GBK" w:eastAsia="方正仿宋_GBK" w:cs="方正仿宋_GBK"/>
          <w:color w:val="000000"/>
          <w:sz w:val="24"/>
          <w:szCs w:val="24"/>
        </w:rPr>
        <w:t>日）起三个工作日。</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6</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17</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失败原因，响应文件概不退还。</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6933"/>
      <w:bookmarkStart w:id="19" w:name="_Toc8132"/>
      <w:bookmarkStart w:id="20" w:name="_Toc13490"/>
      <w:bookmarkStart w:id="21" w:name="_Toc22978"/>
      <w:bookmarkStart w:id="22" w:name="_Toc527828387"/>
      <w:bookmarkStart w:id="23" w:name="_Toc517368027"/>
      <w:bookmarkStart w:id="24" w:name="_Toc21862"/>
      <w:bookmarkStart w:id="25" w:name="_Toc31639"/>
      <w:bookmarkStart w:id="26" w:name="_Toc517367960"/>
      <w:bookmarkStart w:id="27" w:name="_Toc31810"/>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（二）报价要求：属于重庆药交所医疗器械电子挂牌交易的医用耗材，原则上报价不得高于药交所最低价。</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文件“附页：响应文件格式要求”的规定编制响应文件，并对文件中提出的要求和条件做出实质性响应，同时编制完整的页码、目录。</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响应文件一式两份，其中正、副本各一份（注：封面应注明项目名称、供应商名称、联系人及电话，不需密封）；纸质报价和电子版报价各一份（纸质报价需密封，报价格式详见附</w:t>
      </w:r>
      <w:r>
        <w:rPr>
          <w:rFonts w:hint="eastAsia" w:ascii="方正仿宋_GBK" w:hAnsi="方正仿宋_GBK" w:eastAsia="方正仿宋_GBK" w:cs="方正仿宋_GBK"/>
          <w:color w:val="000000"/>
          <w:sz w:val="24"/>
          <w:szCs w:val="24"/>
          <w:lang w:val="en-US" w:eastAsia="zh-CN"/>
        </w:rPr>
        <w:t>页中的明细报价表</w:t>
      </w:r>
      <w:bookmarkStart w:id="53" w:name="_GoBack"/>
      <w:bookmarkEnd w:id="53"/>
      <w:r>
        <w:rPr>
          <w:rFonts w:hint="eastAsia" w:ascii="方正仿宋_GBK" w:hAnsi="方正仿宋_GBK" w:eastAsia="方正仿宋_GBK" w:cs="方正仿宋_GBK"/>
          <w:color w:val="000000"/>
          <w:sz w:val="24"/>
          <w:szCs w:val="24"/>
          <w:lang w:eastAsia="zh-CN"/>
        </w:rPr>
        <w:t>）。</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3.实际配送的货物必须与遴选时提供的样品一致，不能以次充好或提供假冒伪劣产品，否则本单位有权单方中止其供货并追究相关法律责任。</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517367961"/>
      <w:bookmarkStart w:id="30" w:name="_Toc517368028"/>
      <w:bookmarkStart w:id="31" w:name="_Toc24167"/>
      <w:bookmarkStart w:id="32" w:name="_Toc2188"/>
      <w:bookmarkStart w:id="33" w:name="_Toc527828388"/>
      <w:bookmarkStart w:id="34" w:name="_Toc24060"/>
      <w:bookmarkStart w:id="35" w:name="_Toc15317"/>
      <w:bookmarkStart w:id="36" w:name="_Toc20734"/>
      <w:bookmarkStart w:id="37" w:name="_Toc1495"/>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pStyle w:val="5"/>
        <w:jc w:val="center"/>
        <w:rPr>
          <w:rFonts w:hint="eastAsia" w:ascii="方正仿宋_GBK" w:hAnsi="方正仿宋_GBK" w:eastAsia="方正仿宋_GBK" w:cs="方正仿宋_GBK"/>
          <w:b/>
          <w:bCs/>
          <w:sz w:val="28"/>
          <w:szCs w:val="32"/>
          <w:lang w:val="en-US" w:eastAsia="zh-CN"/>
        </w:rPr>
      </w:pPr>
    </w:p>
    <w:p>
      <w:pPr>
        <w:pStyle w:val="5"/>
        <w:jc w:val="center"/>
        <w:rPr>
          <w:rFonts w:hint="eastAsia" w:ascii="方正仿宋_GBK" w:hAnsi="方正仿宋_GBK" w:eastAsia="方正仿宋_GBK" w:cs="方正仿宋_GBK"/>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1"/>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tbl>
      <w:tblPr>
        <w:tblStyle w:val="14"/>
        <w:tblpPr w:leftFromText="180" w:rightFromText="180" w:vertAnchor="text" w:horzAnchor="page" w:tblpX="1735" w:tblpY="393"/>
        <w:tblOverlap w:val="never"/>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1097"/>
        <w:gridCol w:w="1165"/>
        <w:gridCol w:w="635"/>
        <w:gridCol w:w="1721"/>
        <w:gridCol w:w="685"/>
        <w:gridCol w:w="1569"/>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K" w:hAnsi="宋体" w:eastAsia="方正仿宋_GBK"/>
                <w:sz w:val="20"/>
                <w:szCs w:val="21"/>
                <w:vertAlign w:val="baseline"/>
                <w:lang w:val="en-US" w:eastAsia="zh-CN"/>
              </w:rPr>
            </w:pPr>
            <w:r>
              <w:rPr>
                <w:rFonts w:hint="eastAsia" w:ascii="方正仿宋_GBK" w:hAnsi="宋体" w:eastAsia="方正仿宋_GBK"/>
                <w:sz w:val="20"/>
                <w:szCs w:val="21"/>
                <w:vertAlign w:val="baseline"/>
                <w:lang w:val="en-US" w:eastAsia="zh-CN"/>
              </w:rPr>
              <w:t>序号</w:t>
            </w:r>
          </w:p>
        </w:tc>
        <w:tc>
          <w:tcPr>
            <w:tcW w:w="109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K" w:hAnsi="宋体" w:eastAsia="方正仿宋_GBK"/>
                <w:sz w:val="20"/>
                <w:szCs w:val="21"/>
                <w:vertAlign w:val="baseline"/>
                <w:lang w:val="en-US" w:eastAsia="zh-CN"/>
              </w:rPr>
            </w:pPr>
            <w:r>
              <w:rPr>
                <w:rFonts w:hint="eastAsia" w:ascii="方正仿宋_GBK" w:hAnsi="宋体" w:eastAsia="方正仿宋_GBK"/>
                <w:sz w:val="20"/>
                <w:szCs w:val="21"/>
                <w:vertAlign w:val="baseline"/>
                <w:lang w:val="en-US" w:eastAsia="zh-CN"/>
              </w:rPr>
              <w:t>产品名称</w:t>
            </w:r>
          </w:p>
        </w:tc>
        <w:tc>
          <w:tcPr>
            <w:tcW w:w="116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K" w:hAnsi="宋体" w:eastAsia="方正仿宋_GBK"/>
                <w:sz w:val="20"/>
                <w:szCs w:val="21"/>
                <w:vertAlign w:val="baseline"/>
                <w:lang w:val="en-US" w:eastAsia="zh-CN"/>
              </w:rPr>
            </w:pPr>
            <w:r>
              <w:rPr>
                <w:rFonts w:hint="eastAsia" w:ascii="方正仿宋_GBK" w:hAnsi="宋体" w:eastAsia="方正仿宋_GBK"/>
                <w:sz w:val="20"/>
                <w:szCs w:val="21"/>
                <w:vertAlign w:val="baseline"/>
                <w:lang w:val="en-US" w:eastAsia="zh-CN"/>
              </w:rPr>
              <w:t>规格型号</w:t>
            </w:r>
          </w:p>
        </w:tc>
        <w:tc>
          <w:tcPr>
            <w:tcW w:w="63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K" w:hAnsi="宋体" w:eastAsia="方正仿宋_GBK"/>
                <w:sz w:val="20"/>
                <w:szCs w:val="21"/>
                <w:vertAlign w:val="baseline"/>
                <w:lang w:val="en-US" w:eastAsia="zh-CN"/>
              </w:rPr>
            </w:pPr>
            <w:r>
              <w:rPr>
                <w:rFonts w:hint="eastAsia" w:ascii="方正仿宋_GBK" w:hAnsi="宋体" w:eastAsia="方正仿宋_GBK"/>
                <w:sz w:val="20"/>
                <w:szCs w:val="21"/>
                <w:vertAlign w:val="baseline"/>
                <w:lang w:val="en-US" w:eastAsia="zh-CN"/>
              </w:rPr>
              <w:t>计量单位</w:t>
            </w:r>
          </w:p>
        </w:tc>
        <w:tc>
          <w:tcPr>
            <w:tcW w:w="172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K" w:hAnsi="宋体" w:eastAsia="方正仿宋_GBK"/>
                <w:sz w:val="20"/>
                <w:szCs w:val="21"/>
                <w:vertAlign w:val="baseline"/>
                <w:lang w:val="en-US" w:eastAsia="zh-CN"/>
              </w:rPr>
            </w:pPr>
            <w:r>
              <w:rPr>
                <w:rFonts w:hint="eastAsia" w:ascii="方正仿宋_GBK" w:hAnsi="宋体" w:eastAsia="方正仿宋_GBK"/>
                <w:sz w:val="20"/>
                <w:szCs w:val="21"/>
                <w:vertAlign w:val="baseline"/>
                <w:lang w:val="en-US" w:eastAsia="zh-CN"/>
              </w:rPr>
              <w:t>生产厂家</w:t>
            </w:r>
          </w:p>
        </w:tc>
        <w:tc>
          <w:tcPr>
            <w:tcW w:w="68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K" w:hAnsi="宋体" w:eastAsia="方正仿宋_GBK"/>
                <w:sz w:val="20"/>
                <w:szCs w:val="21"/>
                <w:vertAlign w:val="baseline"/>
                <w:lang w:val="en-US" w:eastAsia="zh-CN"/>
              </w:rPr>
            </w:pPr>
            <w:r>
              <w:rPr>
                <w:rFonts w:hint="eastAsia" w:ascii="方正仿宋_GBK" w:hAnsi="宋体" w:eastAsia="方正仿宋_GBK"/>
                <w:sz w:val="20"/>
                <w:szCs w:val="21"/>
                <w:vertAlign w:val="baseline"/>
                <w:lang w:val="en-US" w:eastAsia="zh-CN"/>
              </w:rPr>
              <w:t>报价</w:t>
            </w:r>
          </w:p>
        </w:tc>
        <w:tc>
          <w:tcPr>
            <w:tcW w:w="156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K" w:hAnsi="宋体" w:eastAsia="方正仿宋_GBK"/>
                <w:sz w:val="20"/>
                <w:szCs w:val="21"/>
                <w:vertAlign w:val="baseline"/>
                <w:lang w:val="en-US" w:eastAsia="zh-CN"/>
              </w:rPr>
            </w:pPr>
            <w:r>
              <w:rPr>
                <w:rFonts w:hint="eastAsia" w:ascii="方正仿宋_GBK" w:hAnsi="宋体" w:eastAsia="方正仿宋_GBK"/>
                <w:sz w:val="20"/>
                <w:szCs w:val="21"/>
                <w:vertAlign w:val="baseline"/>
                <w:lang w:val="en-US" w:eastAsia="zh-CN"/>
              </w:rPr>
              <w:t>第二次报价  （评标现场报）</w:t>
            </w:r>
          </w:p>
        </w:tc>
        <w:tc>
          <w:tcPr>
            <w:tcW w:w="162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方正仿宋_GBK" w:hAnsi="宋体" w:eastAsia="方正仿宋_GBK"/>
                <w:sz w:val="20"/>
                <w:szCs w:val="21"/>
                <w:vertAlign w:val="baseline"/>
                <w:lang w:val="en-US" w:eastAsia="zh-CN"/>
              </w:rPr>
            </w:pPr>
            <w:r>
              <w:rPr>
                <w:rFonts w:hint="eastAsia" w:ascii="方正仿宋_GBK" w:hAnsi="宋体" w:eastAsia="方正仿宋_GBK"/>
                <w:sz w:val="20"/>
                <w:szCs w:val="21"/>
                <w:vertAlign w:val="baseline"/>
                <w:lang w:val="en-US" w:eastAsia="zh-CN"/>
              </w:rPr>
              <w:t>投标人签字确认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4" w:type="dxa"/>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宋体" w:eastAsia="方正仿宋_GBK"/>
                <w:sz w:val="24"/>
                <w:szCs w:val="28"/>
                <w:vertAlign w:val="baseline"/>
              </w:rPr>
            </w:pPr>
          </w:p>
        </w:tc>
        <w:tc>
          <w:tcPr>
            <w:tcW w:w="1097" w:type="dxa"/>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宋体" w:eastAsia="方正仿宋_GBK"/>
                <w:sz w:val="24"/>
                <w:szCs w:val="28"/>
                <w:vertAlign w:val="baseline"/>
              </w:rPr>
            </w:pPr>
          </w:p>
        </w:tc>
        <w:tc>
          <w:tcPr>
            <w:tcW w:w="1165" w:type="dxa"/>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宋体" w:eastAsia="方正仿宋_GBK"/>
                <w:sz w:val="24"/>
                <w:szCs w:val="28"/>
                <w:vertAlign w:val="baseline"/>
              </w:rPr>
            </w:pPr>
          </w:p>
        </w:tc>
        <w:tc>
          <w:tcPr>
            <w:tcW w:w="635" w:type="dxa"/>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宋体" w:eastAsia="方正仿宋_GBK"/>
                <w:sz w:val="24"/>
                <w:szCs w:val="28"/>
                <w:vertAlign w:val="baseline"/>
              </w:rPr>
            </w:pPr>
          </w:p>
        </w:tc>
        <w:tc>
          <w:tcPr>
            <w:tcW w:w="1721" w:type="dxa"/>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宋体" w:eastAsia="方正仿宋_GBK"/>
                <w:sz w:val="24"/>
                <w:szCs w:val="28"/>
                <w:vertAlign w:val="baseline"/>
              </w:rPr>
            </w:pPr>
          </w:p>
        </w:tc>
        <w:tc>
          <w:tcPr>
            <w:tcW w:w="685" w:type="dxa"/>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宋体" w:eastAsia="方正仿宋_GBK"/>
                <w:sz w:val="24"/>
                <w:szCs w:val="28"/>
                <w:vertAlign w:val="baseline"/>
              </w:rPr>
            </w:pPr>
          </w:p>
        </w:tc>
        <w:tc>
          <w:tcPr>
            <w:tcW w:w="1569" w:type="dxa"/>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宋体" w:eastAsia="方正仿宋_GBK"/>
                <w:sz w:val="24"/>
                <w:szCs w:val="28"/>
                <w:vertAlign w:val="baseline"/>
              </w:rPr>
            </w:pPr>
          </w:p>
        </w:tc>
        <w:tc>
          <w:tcPr>
            <w:tcW w:w="1627" w:type="dxa"/>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宋体" w:eastAsia="方正仿宋_GBK"/>
                <w:sz w:val="24"/>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4" w:type="dxa"/>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宋体" w:eastAsia="方正仿宋_GBK"/>
                <w:sz w:val="24"/>
                <w:szCs w:val="28"/>
                <w:vertAlign w:val="baseline"/>
              </w:rPr>
            </w:pPr>
          </w:p>
        </w:tc>
        <w:tc>
          <w:tcPr>
            <w:tcW w:w="1097" w:type="dxa"/>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宋体" w:eastAsia="方正仿宋_GBK"/>
                <w:sz w:val="24"/>
                <w:szCs w:val="28"/>
                <w:vertAlign w:val="baseline"/>
              </w:rPr>
            </w:pPr>
          </w:p>
        </w:tc>
        <w:tc>
          <w:tcPr>
            <w:tcW w:w="1165" w:type="dxa"/>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宋体" w:eastAsia="方正仿宋_GBK"/>
                <w:sz w:val="24"/>
                <w:szCs w:val="28"/>
                <w:vertAlign w:val="baseline"/>
              </w:rPr>
            </w:pPr>
          </w:p>
        </w:tc>
        <w:tc>
          <w:tcPr>
            <w:tcW w:w="635" w:type="dxa"/>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宋体" w:eastAsia="方正仿宋_GBK"/>
                <w:sz w:val="24"/>
                <w:szCs w:val="28"/>
                <w:vertAlign w:val="baseline"/>
              </w:rPr>
            </w:pPr>
          </w:p>
        </w:tc>
        <w:tc>
          <w:tcPr>
            <w:tcW w:w="1721" w:type="dxa"/>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宋体" w:eastAsia="方正仿宋_GBK"/>
                <w:sz w:val="24"/>
                <w:szCs w:val="28"/>
                <w:vertAlign w:val="baseline"/>
              </w:rPr>
            </w:pPr>
          </w:p>
        </w:tc>
        <w:tc>
          <w:tcPr>
            <w:tcW w:w="685" w:type="dxa"/>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宋体" w:eastAsia="方正仿宋_GBK"/>
                <w:sz w:val="24"/>
                <w:szCs w:val="28"/>
                <w:vertAlign w:val="baseline"/>
              </w:rPr>
            </w:pPr>
          </w:p>
        </w:tc>
        <w:tc>
          <w:tcPr>
            <w:tcW w:w="1569" w:type="dxa"/>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宋体" w:eastAsia="方正仿宋_GBK"/>
                <w:sz w:val="24"/>
                <w:szCs w:val="28"/>
                <w:vertAlign w:val="baseline"/>
              </w:rPr>
            </w:pPr>
          </w:p>
        </w:tc>
        <w:tc>
          <w:tcPr>
            <w:tcW w:w="1627" w:type="dxa"/>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宋体" w:eastAsia="方正仿宋_GBK"/>
                <w:sz w:val="24"/>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4" w:type="dxa"/>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宋体" w:eastAsia="方正仿宋_GBK"/>
                <w:sz w:val="24"/>
                <w:szCs w:val="28"/>
                <w:vertAlign w:val="baseline"/>
              </w:rPr>
            </w:pPr>
          </w:p>
        </w:tc>
        <w:tc>
          <w:tcPr>
            <w:tcW w:w="1097" w:type="dxa"/>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宋体" w:eastAsia="方正仿宋_GBK"/>
                <w:sz w:val="24"/>
                <w:szCs w:val="28"/>
                <w:vertAlign w:val="baseline"/>
              </w:rPr>
            </w:pPr>
          </w:p>
        </w:tc>
        <w:tc>
          <w:tcPr>
            <w:tcW w:w="1165" w:type="dxa"/>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宋体" w:eastAsia="方正仿宋_GBK"/>
                <w:sz w:val="24"/>
                <w:szCs w:val="28"/>
                <w:vertAlign w:val="baseline"/>
              </w:rPr>
            </w:pPr>
          </w:p>
        </w:tc>
        <w:tc>
          <w:tcPr>
            <w:tcW w:w="635" w:type="dxa"/>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宋体" w:eastAsia="方正仿宋_GBK"/>
                <w:sz w:val="24"/>
                <w:szCs w:val="28"/>
                <w:vertAlign w:val="baseline"/>
              </w:rPr>
            </w:pPr>
          </w:p>
        </w:tc>
        <w:tc>
          <w:tcPr>
            <w:tcW w:w="1721" w:type="dxa"/>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宋体" w:eastAsia="方正仿宋_GBK"/>
                <w:sz w:val="24"/>
                <w:szCs w:val="28"/>
                <w:vertAlign w:val="baseline"/>
              </w:rPr>
            </w:pPr>
          </w:p>
        </w:tc>
        <w:tc>
          <w:tcPr>
            <w:tcW w:w="685" w:type="dxa"/>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宋体" w:eastAsia="方正仿宋_GBK"/>
                <w:sz w:val="24"/>
                <w:szCs w:val="28"/>
                <w:vertAlign w:val="baseline"/>
              </w:rPr>
            </w:pPr>
          </w:p>
        </w:tc>
        <w:tc>
          <w:tcPr>
            <w:tcW w:w="1569" w:type="dxa"/>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宋体" w:eastAsia="方正仿宋_GBK"/>
                <w:sz w:val="24"/>
                <w:szCs w:val="28"/>
                <w:vertAlign w:val="baseline"/>
              </w:rPr>
            </w:pPr>
          </w:p>
        </w:tc>
        <w:tc>
          <w:tcPr>
            <w:tcW w:w="1627" w:type="dxa"/>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宋体" w:eastAsia="方正仿宋_GBK"/>
                <w:sz w:val="24"/>
                <w:szCs w:val="28"/>
                <w:vertAlign w:val="baseline"/>
              </w:rPr>
            </w:pPr>
          </w:p>
        </w:tc>
      </w:tr>
    </w:tbl>
    <w:p>
      <w:pPr>
        <w:spacing w:line="400" w:lineRule="exact"/>
        <w:ind w:firstLine="480" w:firstLineChars="200"/>
        <w:rPr>
          <w:rFonts w:hint="eastAsia" w:ascii="方正仿宋_GBK" w:hAnsi="宋体" w:eastAsia="方正仿宋_GBK"/>
          <w:sz w:val="24"/>
          <w:szCs w:val="24"/>
        </w:rPr>
      </w:pPr>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w:t>
      </w:r>
    </w:p>
    <w:p>
      <w:pPr>
        <w:spacing w:line="360" w:lineRule="auto"/>
        <w:ind w:right="480" w:firstLine="6480" w:firstLineChars="2700"/>
        <w:rPr>
          <w:rFonts w:hint="eastAsia" w:ascii="方正仿宋_GBK" w:hAnsi="宋体" w:eastAsia="方正仿宋_GBK"/>
          <w:sz w:val="24"/>
          <w:szCs w:val="24"/>
        </w:rPr>
      </w:pP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13888362"/>
      <w:bookmarkStart w:id="40" w:name="_Toc342913421"/>
      <w:bookmarkStart w:id="41" w:name="_Toc313008358"/>
      <w:bookmarkStart w:id="42" w:name="_Toc65660382"/>
      <w:bookmarkStart w:id="43" w:name="_Toc20162"/>
      <w:bookmarkStart w:id="44" w:name="_Toc106034662"/>
      <w:bookmarkStart w:id="45" w:name="_Toc208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13888363"/>
      <w:bookmarkStart w:id="47" w:name="_Toc313008359"/>
      <w:bookmarkStart w:id="48" w:name="_Toc342913422"/>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遴选</w:t>
      </w:r>
      <w:r>
        <w:rPr>
          <w:rFonts w:hint="eastAsia" w:ascii="方正仿宋_GBK" w:hAnsi="宋体" w:eastAsia="方正仿宋_GBK"/>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1.若为法定代表人办理并签署响应文件的，不提供此文件。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eastAsia"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2"/>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2"/>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pPr>
        <w:widowControl/>
        <w:spacing w:line="400" w:lineRule="exact"/>
        <w:ind w:firstLine="480" w:firstLineChars="200"/>
        <w:jc w:val="left"/>
        <w:rPr>
          <w:rFonts w:hint="eastAsia" w:ascii="方正仿宋_GBK" w:hAnsi="宋体" w:eastAsia="方正仿宋_GBK"/>
          <w:sz w:val="24"/>
          <w:szCs w:val="24"/>
        </w:rPr>
      </w:pPr>
    </w:p>
    <w:p>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17010"/>
      <w:bookmarkStart w:id="50" w:name="_Toc65660383"/>
      <w:bookmarkStart w:id="51" w:name="_Toc2080"/>
      <w:bookmarkStart w:id="52" w:name="_Toc106034663"/>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pPr>
        <w:pStyle w:val="6"/>
        <w:rPr>
          <w:rFonts w:hint="eastAsia"/>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pPr>
        <w:pStyle w:val="6"/>
        <w:rPr>
          <w:rFonts w:hint="eastAsia"/>
        </w:rPr>
      </w:pPr>
      <w:r>
        <w:rPr>
          <w:rFonts w:hint="eastAsia"/>
        </w:rPr>
        <w:t>　　　</w:t>
      </w:r>
    </w:p>
    <w:p>
      <w:pPr>
        <w:pStyle w:val="6"/>
        <w:rPr>
          <w:rFonts w:hint="eastAsia" w:ascii="方正仿宋_GBK" w:hAnsi="方正仿宋_GBK" w:eastAsia="方正仿宋_GBK" w:cs="方正仿宋_GBK"/>
          <w:sz w:val="24"/>
          <w:szCs w:val="32"/>
        </w:rPr>
      </w:pPr>
      <w:r>
        <w:rPr>
          <w:rFonts w:hint="eastAsia"/>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542FB2E5-616D-48EC-A10F-4ECC54B81622}"/>
  </w:font>
  <w:font w:name="仿宋">
    <w:panose1 w:val="02010609060101010101"/>
    <w:charset w:val="86"/>
    <w:family w:val="modern"/>
    <w:pitch w:val="default"/>
    <w:sig w:usb0="800002BF" w:usb1="38CF7CFA" w:usb2="00000016" w:usb3="00000000" w:csb0="00040001" w:csb1="00000000"/>
    <w:embedRegular r:id="rId2" w:fontKey="{3E60E216-E6CB-455D-9E29-ED2B0DE7854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E6E0"/>
    <w:multiLevelType w:val="singleLevel"/>
    <w:tmpl w:val="0317E6E0"/>
    <w:lvl w:ilvl="0" w:tentative="0">
      <w:start w:val="1"/>
      <w:numFmt w:val="chineseCounting"/>
      <w:suff w:val="nothing"/>
      <w:lvlText w:val="%1、"/>
      <w:lvlJc w:val="left"/>
      <w:rPr>
        <w:rFonts w:hint="eastAsia"/>
      </w:r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lZDQxMDQ4ZjdhNzBjZTNhMTAwMjc5MzEzYzkwNjEifQ=="/>
  </w:docVars>
  <w:rsids>
    <w:rsidRoot w:val="00AF0BF2"/>
    <w:rsid w:val="0000596A"/>
    <w:rsid w:val="00056BF4"/>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4C2E59"/>
    <w:rsid w:val="02615062"/>
    <w:rsid w:val="02BB660D"/>
    <w:rsid w:val="036A7210"/>
    <w:rsid w:val="03FD66AC"/>
    <w:rsid w:val="04766A25"/>
    <w:rsid w:val="05084823"/>
    <w:rsid w:val="055E66C3"/>
    <w:rsid w:val="08041D76"/>
    <w:rsid w:val="09655DC8"/>
    <w:rsid w:val="0A8C3C5A"/>
    <w:rsid w:val="0B145FD1"/>
    <w:rsid w:val="0B4E3BB1"/>
    <w:rsid w:val="0BE831F8"/>
    <w:rsid w:val="0DBD6915"/>
    <w:rsid w:val="0E653757"/>
    <w:rsid w:val="0ED07A7C"/>
    <w:rsid w:val="0EF324E5"/>
    <w:rsid w:val="0FC01DDD"/>
    <w:rsid w:val="10DC01C8"/>
    <w:rsid w:val="116503A8"/>
    <w:rsid w:val="12FB1E07"/>
    <w:rsid w:val="133F76F0"/>
    <w:rsid w:val="13704662"/>
    <w:rsid w:val="13814630"/>
    <w:rsid w:val="13AE356E"/>
    <w:rsid w:val="13DF3FC3"/>
    <w:rsid w:val="14A409DB"/>
    <w:rsid w:val="15625621"/>
    <w:rsid w:val="15F441A8"/>
    <w:rsid w:val="16A60816"/>
    <w:rsid w:val="17F26FAE"/>
    <w:rsid w:val="18492EA2"/>
    <w:rsid w:val="18687FAE"/>
    <w:rsid w:val="19804882"/>
    <w:rsid w:val="1AC856F5"/>
    <w:rsid w:val="1BD877D9"/>
    <w:rsid w:val="1D54216D"/>
    <w:rsid w:val="1E27255E"/>
    <w:rsid w:val="1E3356E8"/>
    <w:rsid w:val="1E44427C"/>
    <w:rsid w:val="1FD86743"/>
    <w:rsid w:val="201D7DBD"/>
    <w:rsid w:val="21546A66"/>
    <w:rsid w:val="21693711"/>
    <w:rsid w:val="226E4C36"/>
    <w:rsid w:val="23F95523"/>
    <w:rsid w:val="2437495C"/>
    <w:rsid w:val="26030B51"/>
    <w:rsid w:val="260852E0"/>
    <w:rsid w:val="2964780D"/>
    <w:rsid w:val="29CE6BF9"/>
    <w:rsid w:val="2AC57FFB"/>
    <w:rsid w:val="2AED7E1E"/>
    <w:rsid w:val="2C041E33"/>
    <w:rsid w:val="2C516D69"/>
    <w:rsid w:val="2D7524E6"/>
    <w:rsid w:val="2E8928E3"/>
    <w:rsid w:val="2FF620A4"/>
    <w:rsid w:val="305C705B"/>
    <w:rsid w:val="30BD408D"/>
    <w:rsid w:val="30C52A67"/>
    <w:rsid w:val="327114A6"/>
    <w:rsid w:val="34DF325D"/>
    <w:rsid w:val="356E302D"/>
    <w:rsid w:val="365F5254"/>
    <w:rsid w:val="36825B67"/>
    <w:rsid w:val="38E4332B"/>
    <w:rsid w:val="391F477E"/>
    <w:rsid w:val="39842583"/>
    <w:rsid w:val="398B0EE9"/>
    <w:rsid w:val="3A07396B"/>
    <w:rsid w:val="3A086314"/>
    <w:rsid w:val="3A183D49"/>
    <w:rsid w:val="3A3D3178"/>
    <w:rsid w:val="3A757783"/>
    <w:rsid w:val="3B775651"/>
    <w:rsid w:val="3B82689F"/>
    <w:rsid w:val="3C6D55D9"/>
    <w:rsid w:val="3D0B21A9"/>
    <w:rsid w:val="3E752DC9"/>
    <w:rsid w:val="4047556D"/>
    <w:rsid w:val="41A53F56"/>
    <w:rsid w:val="443474E0"/>
    <w:rsid w:val="44A168CC"/>
    <w:rsid w:val="44A17DC5"/>
    <w:rsid w:val="44A8542F"/>
    <w:rsid w:val="4684760A"/>
    <w:rsid w:val="472E3198"/>
    <w:rsid w:val="48D60D1F"/>
    <w:rsid w:val="49664A06"/>
    <w:rsid w:val="49FD67BC"/>
    <w:rsid w:val="4B046ED0"/>
    <w:rsid w:val="4B9D04D7"/>
    <w:rsid w:val="4BA43FBA"/>
    <w:rsid w:val="4C29250E"/>
    <w:rsid w:val="4C582C53"/>
    <w:rsid w:val="4CD82061"/>
    <w:rsid w:val="4D220017"/>
    <w:rsid w:val="4D433F84"/>
    <w:rsid w:val="509D5C5F"/>
    <w:rsid w:val="50AA111F"/>
    <w:rsid w:val="51E01C21"/>
    <w:rsid w:val="52F56DBE"/>
    <w:rsid w:val="53400388"/>
    <w:rsid w:val="56210721"/>
    <w:rsid w:val="56E919B9"/>
    <w:rsid w:val="57CB0088"/>
    <w:rsid w:val="596468E9"/>
    <w:rsid w:val="59ED6194"/>
    <w:rsid w:val="5B395A82"/>
    <w:rsid w:val="5D24510E"/>
    <w:rsid w:val="5EC809F4"/>
    <w:rsid w:val="5F1818BF"/>
    <w:rsid w:val="5F2F1888"/>
    <w:rsid w:val="5F6A3B63"/>
    <w:rsid w:val="603F4A02"/>
    <w:rsid w:val="60C9031A"/>
    <w:rsid w:val="61AB3DF6"/>
    <w:rsid w:val="62814664"/>
    <w:rsid w:val="62AC472E"/>
    <w:rsid w:val="64434207"/>
    <w:rsid w:val="644A5BFB"/>
    <w:rsid w:val="646E458C"/>
    <w:rsid w:val="64713D93"/>
    <w:rsid w:val="64C85426"/>
    <w:rsid w:val="64CF0321"/>
    <w:rsid w:val="660364FC"/>
    <w:rsid w:val="666118FF"/>
    <w:rsid w:val="669453A6"/>
    <w:rsid w:val="66D04197"/>
    <w:rsid w:val="672804FC"/>
    <w:rsid w:val="67991669"/>
    <w:rsid w:val="6A8D37D7"/>
    <w:rsid w:val="6BA36B5C"/>
    <w:rsid w:val="6C1F3525"/>
    <w:rsid w:val="6DC522E8"/>
    <w:rsid w:val="6EFD7139"/>
    <w:rsid w:val="70054579"/>
    <w:rsid w:val="708B4D5C"/>
    <w:rsid w:val="71300B4F"/>
    <w:rsid w:val="723A6707"/>
    <w:rsid w:val="72C377F4"/>
    <w:rsid w:val="73C27767"/>
    <w:rsid w:val="73EA2176"/>
    <w:rsid w:val="759977E2"/>
    <w:rsid w:val="770F5F97"/>
    <w:rsid w:val="785D02B4"/>
    <w:rsid w:val="7AA15452"/>
    <w:rsid w:val="7B5D7B47"/>
    <w:rsid w:val="7B8D1379"/>
    <w:rsid w:val="7CA547CE"/>
    <w:rsid w:val="7CCF152D"/>
    <w:rsid w:val="7E9D1F12"/>
    <w:rsid w:val="7EB951AA"/>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Char"/>
    <w:basedOn w:val="12"/>
    <w:link w:val="10"/>
    <w:qFormat/>
    <w:uiPriority w:val="99"/>
    <w:rPr>
      <w:sz w:val="18"/>
      <w:szCs w:val="18"/>
    </w:rPr>
  </w:style>
  <w:style w:type="character" w:customStyle="1" w:styleId="16">
    <w:name w:val="页脚 Char"/>
    <w:basedOn w:val="12"/>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CQEMC</Company>
  <Pages>3</Pages>
  <Words>1336</Words>
  <Characters>1583</Characters>
  <Lines>12</Lines>
  <Paragraphs>3</Paragraphs>
  <TotalTime>0</TotalTime>
  <ScaleCrop>false</ScaleCrop>
  <LinksUpToDate>false</LinksUpToDate>
  <CharactersWithSpaces>1586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ZBB</cp:lastModifiedBy>
  <dcterms:modified xsi:type="dcterms:W3CDTF">2024-06-11T11:31:30Z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FE8578EC5C86486EAE7842E577B586F4_13</vt:lpwstr>
  </property>
</Properties>
</file>