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眼科常用医用耗材常规采购需求文件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重庆市第四人民医院曾两次</w:t>
      </w:r>
      <w:r>
        <w:rPr>
          <w:rFonts w:hint="eastAsia" w:ascii="方正仿宋_GBK" w:hAnsi="方正仿宋_GBK" w:eastAsia="方正仿宋_GBK" w:cs="方正仿宋_GBK"/>
          <w:color w:val="000000"/>
          <w:sz w:val="24"/>
          <w:szCs w:val="24"/>
        </w:rPr>
        <w:t>对以下产品进行</w:t>
      </w:r>
      <w:r>
        <w:rPr>
          <w:rFonts w:hint="eastAsia" w:ascii="方正仿宋_GBK" w:hAnsi="方正仿宋_GBK" w:eastAsia="方正仿宋_GBK" w:cs="方正仿宋_GBK"/>
          <w:color w:val="000000"/>
          <w:sz w:val="24"/>
          <w:szCs w:val="24"/>
          <w:lang w:val="en-US" w:eastAsia="zh-CN"/>
        </w:rPr>
        <w:t>过采购公告，但由于递交响应材料的供应商不足三家，采购终止。现第三次</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bookmarkEnd w:id="0"/>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90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823"/>
        <w:gridCol w:w="2715"/>
        <w:gridCol w:w="1860"/>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570"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包号</w:t>
            </w:r>
          </w:p>
        </w:tc>
        <w:tc>
          <w:tcPr>
            <w:tcW w:w="4538" w:type="dxa"/>
            <w:gridSpan w:val="2"/>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医用耗材分类</w:t>
            </w:r>
          </w:p>
        </w:tc>
        <w:tc>
          <w:tcPr>
            <w:tcW w:w="1860"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129"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57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823" w:type="dxa"/>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一级分类</w:t>
            </w:r>
          </w:p>
        </w:tc>
        <w:tc>
          <w:tcPr>
            <w:tcW w:w="2715"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二级分类</w:t>
            </w:r>
          </w:p>
        </w:tc>
        <w:tc>
          <w:tcPr>
            <w:tcW w:w="186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12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823"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08-眼科材料</w:t>
            </w:r>
          </w:p>
        </w:tc>
        <w:tc>
          <w:tcPr>
            <w:tcW w:w="271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01-人工晶状体</w:t>
            </w:r>
          </w:p>
        </w:tc>
        <w:tc>
          <w:tcPr>
            <w:tcW w:w="1860"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129"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1、线上采购。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2</w:t>
            </w:r>
          </w:p>
        </w:tc>
        <w:tc>
          <w:tcPr>
            <w:tcW w:w="182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71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04-眼部创伤修复材料</w:t>
            </w:r>
          </w:p>
        </w:tc>
        <w:tc>
          <w:tcPr>
            <w:tcW w:w="186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12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182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71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05-眼内填充物</w:t>
            </w:r>
          </w:p>
        </w:tc>
        <w:tc>
          <w:tcPr>
            <w:tcW w:w="186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12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182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71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07-术中材料</w:t>
            </w:r>
          </w:p>
        </w:tc>
        <w:tc>
          <w:tcPr>
            <w:tcW w:w="186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12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30975"/>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须具有所投标产品有效期内的《中华人民共和国医疗器械注册证》，若注册证有附件的，还须提供附件《医疗器械产品注册登记表》；</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3.须具备有效期内《医疗器械经营企业许可证》或《医疗器械经营许可证》</w:t>
      </w:r>
      <w:r>
        <w:rPr>
          <w:rFonts w:hint="eastAsia" w:ascii="方正仿宋_GBK" w:hAnsi="方正仿宋_GBK" w:eastAsia="方正仿宋_GBK" w:cs="方正仿宋_GBK"/>
          <w:color w:val="000000"/>
          <w:sz w:val="24"/>
          <w:szCs w:val="24"/>
          <w:lang w:eastAsia="zh-CN"/>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3976"/>
      <w:bookmarkStart w:id="9" w:name="_Toc17509"/>
      <w:bookmarkStart w:id="10" w:name="_Toc9401"/>
      <w:bookmarkStart w:id="11" w:name="_Toc3374"/>
      <w:bookmarkStart w:id="12" w:name="_Toc6178"/>
      <w:bookmarkStart w:id="13" w:name="_Toc22548773"/>
      <w:bookmarkStart w:id="14" w:name="_Toc21930"/>
      <w:bookmarkStart w:id="15" w:name="_Toc1965"/>
      <w:bookmarkStart w:id="16" w:name="_Toc26564"/>
      <w:bookmarkStart w:id="17" w:name="_Toc11412"/>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14</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w:t>
      </w:r>
      <w:r>
        <w:rPr>
          <w:rFonts w:hint="eastAsia" w:ascii="方正仿宋_GBK" w:hAnsi="方正仿宋_GBK" w:eastAsia="方正仿宋_GBK" w:cs="方正仿宋_GBK"/>
          <w:color w:val="000000"/>
          <w:sz w:val="24"/>
          <w:szCs w:val="24"/>
          <w:lang w:val="en-US" w:eastAsia="zh-CN"/>
        </w:rPr>
        <w:t>限</w:t>
      </w:r>
      <w:r>
        <w:rPr>
          <w:rFonts w:hint="eastAsia" w:ascii="方正仿宋_GBK" w:hAnsi="方正仿宋_GBK" w:eastAsia="方正仿宋_GBK" w:cs="方正仿宋_GBK"/>
          <w:color w:val="000000"/>
          <w:sz w:val="24"/>
          <w:szCs w:val="24"/>
        </w:rPr>
        <w:t>：</w:t>
      </w:r>
      <w:bookmarkStart w:id="53" w:name="_GoBack"/>
      <w:r>
        <w:rPr>
          <w:rFonts w:hint="eastAsia" w:ascii="方正仿宋_GBK" w:hAnsi="方正仿宋_GBK" w:eastAsia="方正仿宋_GBK" w:cs="方正仿宋_GBK"/>
          <w:color w:val="000000"/>
          <w:sz w:val="24"/>
          <w:szCs w:val="24"/>
        </w:rPr>
        <w:t>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17</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17点</w:t>
      </w:r>
      <w:bookmarkEnd w:id="53"/>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8027"/>
      <w:bookmarkStart w:id="19" w:name="_Toc6933"/>
      <w:bookmarkStart w:id="20" w:name="_Toc21862"/>
      <w:bookmarkStart w:id="21" w:name="_Toc8132"/>
      <w:bookmarkStart w:id="22" w:name="_Toc31639"/>
      <w:bookmarkStart w:id="23" w:name="_Toc13490"/>
      <w:bookmarkStart w:id="24" w:name="_Toc517367960"/>
      <w:bookmarkStart w:id="25" w:name="_Toc31810"/>
      <w:bookmarkStart w:id="26" w:name="_Toc527828387"/>
      <w:bookmarkStart w:id="27" w:name="_Toc22978"/>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（二）</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响应文件一式两份，其中正、副本各一份（注：封面应注明项目名称、供应商名称、联系人及电话，不需密封）；纸质报价和电子版报价各一份（纸质报价需密封，报价格式详见附件2）。</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需求</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27828388"/>
      <w:bookmarkStart w:id="30" w:name="_Toc517367961"/>
      <w:bookmarkStart w:id="31" w:name="_Toc20734"/>
      <w:bookmarkStart w:id="32" w:name="_Toc24060"/>
      <w:bookmarkStart w:id="33" w:name="_Toc517368028"/>
      <w:bookmarkStart w:id="34" w:name="_Toc2188"/>
      <w:bookmarkStart w:id="35" w:name="_Toc1495"/>
      <w:bookmarkStart w:id="36" w:name="_Toc15317"/>
      <w:bookmarkStart w:id="37" w:name="_Toc2416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ind w:firstLine="562"/>
      </w:pPr>
    </w:p>
    <w:p>
      <w:pPr>
        <w:pStyle w:val="6"/>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6"/>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6"/>
        <w:jc w:val="center"/>
        <w:rPr>
          <w:rFonts w:hint="eastAsia" w:ascii="方正仿宋_GBK" w:hAnsi="方正仿宋_GBK" w:eastAsia="方正仿宋_GBK" w:cs="方正仿宋_GBK"/>
          <w:b/>
          <w:bCs/>
          <w:sz w:val="28"/>
          <w:szCs w:val="32"/>
          <w:lang w:val="en-US" w:eastAsia="zh-CN"/>
        </w:rPr>
      </w:pPr>
    </w:p>
    <w:p>
      <w:pPr>
        <w:pStyle w:val="6"/>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供应商诚信管理承诺函（格式自定）</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需求</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需求</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2"/>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008358"/>
      <w:bookmarkStart w:id="41" w:name="_Toc313888362"/>
      <w:bookmarkStart w:id="42" w:name="_Toc2082"/>
      <w:bookmarkStart w:id="43" w:name="_Toc20162"/>
      <w:bookmarkStart w:id="44" w:name="_Toc65660382"/>
      <w:bookmarkStart w:id="45"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888363"/>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3"/>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2080"/>
      <w:bookmarkStart w:id="51" w:name="_Toc65660383"/>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供应商诚信管理承诺函（格式自定）</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8"/>
        <w:numPr>
          <w:ilvl w:val="0"/>
          <w:numId w:val="3"/>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6"/>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68261C72-BF5B-4E27-936F-FAB00DA334F9}"/>
  </w:font>
  <w:font w:name="仿宋">
    <w:panose1 w:val="02010609060101010101"/>
    <w:charset w:val="86"/>
    <w:family w:val="modern"/>
    <w:pitch w:val="default"/>
    <w:sig w:usb0="800002BF" w:usb1="38CF7CFA" w:usb2="00000016" w:usb3="00000000" w:csb0="00040001" w:csb1="00000000"/>
    <w:embedRegular r:id="rId2" w:fontKey="{75EE9EBD-0496-41A6-BAEE-A6A7EA11B9A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abstractNum w:abstractNumId="2">
    <w:nsid w:val="6E407B3E"/>
    <w:multiLevelType w:val="singleLevel"/>
    <w:tmpl w:val="6E407B3E"/>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YWNjNDNmNDM0MmNmY2I1NWY2YjYxNGZmM2Y2MjA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3FD66AC"/>
    <w:rsid w:val="05084823"/>
    <w:rsid w:val="055E66C3"/>
    <w:rsid w:val="069845E6"/>
    <w:rsid w:val="08041D76"/>
    <w:rsid w:val="09655DC8"/>
    <w:rsid w:val="0A8C3C5A"/>
    <w:rsid w:val="0B145FD1"/>
    <w:rsid w:val="0B4E3BB1"/>
    <w:rsid w:val="0BE831F8"/>
    <w:rsid w:val="0DBD6915"/>
    <w:rsid w:val="0E653757"/>
    <w:rsid w:val="0ED07A7C"/>
    <w:rsid w:val="0EF324E5"/>
    <w:rsid w:val="0F3C1EB4"/>
    <w:rsid w:val="0FC01DDD"/>
    <w:rsid w:val="100D1BA1"/>
    <w:rsid w:val="1047438F"/>
    <w:rsid w:val="10DC01C8"/>
    <w:rsid w:val="116503A8"/>
    <w:rsid w:val="12FB1E07"/>
    <w:rsid w:val="133F76F0"/>
    <w:rsid w:val="13704662"/>
    <w:rsid w:val="13814630"/>
    <w:rsid w:val="13DF3FC3"/>
    <w:rsid w:val="14A409DB"/>
    <w:rsid w:val="15625621"/>
    <w:rsid w:val="15F441A8"/>
    <w:rsid w:val="167F131F"/>
    <w:rsid w:val="16A60816"/>
    <w:rsid w:val="17F26FAE"/>
    <w:rsid w:val="18687FAE"/>
    <w:rsid w:val="19804882"/>
    <w:rsid w:val="1AC856F5"/>
    <w:rsid w:val="1BD877D9"/>
    <w:rsid w:val="1CF00880"/>
    <w:rsid w:val="1CF52285"/>
    <w:rsid w:val="1D54216D"/>
    <w:rsid w:val="1E3356E8"/>
    <w:rsid w:val="1E44427C"/>
    <w:rsid w:val="1ED95F50"/>
    <w:rsid w:val="1FD86743"/>
    <w:rsid w:val="201D7DBD"/>
    <w:rsid w:val="20C139BA"/>
    <w:rsid w:val="21546A66"/>
    <w:rsid w:val="21693711"/>
    <w:rsid w:val="226E4C36"/>
    <w:rsid w:val="23F95523"/>
    <w:rsid w:val="2437495C"/>
    <w:rsid w:val="26030B51"/>
    <w:rsid w:val="260852E0"/>
    <w:rsid w:val="275A1718"/>
    <w:rsid w:val="2964780D"/>
    <w:rsid w:val="29CE6BF9"/>
    <w:rsid w:val="2AC57FFB"/>
    <w:rsid w:val="2AED7E1E"/>
    <w:rsid w:val="2C041E33"/>
    <w:rsid w:val="2C516D69"/>
    <w:rsid w:val="2D7524E6"/>
    <w:rsid w:val="2E8928E3"/>
    <w:rsid w:val="305C705B"/>
    <w:rsid w:val="30BD408D"/>
    <w:rsid w:val="327114A6"/>
    <w:rsid w:val="34DF325D"/>
    <w:rsid w:val="356E302D"/>
    <w:rsid w:val="36825B67"/>
    <w:rsid w:val="39842583"/>
    <w:rsid w:val="3A07396B"/>
    <w:rsid w:val="3A183D49"/>
    <w:rsid w:val="3A3D3178"/>
    <w:rsid w:val="3A757783"/>
    <w:rsid w:val="3B82689F"/>
    <w:rsid w:val="3D0B21A9"/>
    <w:rsid w:val="3E752DC9"/>
    <w:rsid w:val="41A53F56"/>
    <w:rsid w:val="443474E0"/>
    <w:rsid w:val="44A168CC"/>
    <w:rsid w:val="44A8542F"/>
    <w:rsid w:val="4684760A"/>
    <w:rsid w:val="472E3198"/>
    <w:rsid w:val="49664A06"/>
    <w:rsid w:val="4B046ED0"/>
    <w:rsid w:val="4B9D04D7"/>
    <w:rsid w:val="4BA43FBA"/>
    <w:rsid w:val="4C29250E"/>
    <w:rsid w:val="4C582C53"/>
    <w:rsid w:val="4C916197"/>
    <w:rsid w:val="4CD82061"/>
    <w:rsid w:val="4D433F84"/>
    <w:rsid w:val="509D5C5F"/>
    <w:rsid w:val="50AA111F"/>
    <w:rsid w:val="511A45CC"/>
    <w:rsid w:val="51E01C21"/>
    <w:rsid w:val="523B502D"/>
    <w:rsid w:val="52F56DBE"/>
    <w:rsid w:val="53400388"/>
    <w:rsid w:val="555B0286"/>
    <w:rsid w:val="56210721"/>
    <w:rsid w:val="56AF6ADB"/>
    <w:rsid w:val="56E919B9"/>
    <w:rsid w:val="57CB0088"/>
    <w:rsid w:val="58E04EFE"/>
    <w:rsid w:val="592D4399"/>
    <w:rsid w:val="596468E9"/>
    <w:rsid w:val="59ED6194"/>
    <w:rsid w:val="5B395A82"/>
    <w:rsid w:val="5D24510E"/>
    <w:rsid w:val="5EBD5B0D"/>
    <w:rsid w:val="5EC809F4"/>
    <w:rsid w:val="5F1818BF"/>
    <w:rsid w:val="5F2F1888"/>
    <w:rsid w:val="5F6A3B63"/>
    <w:rsid w:val="603F4A02"/>
    <w:rsid w:val="61AB3DF6"/>
    <w:rsid w:val="61F62AB1"/>
    <w:rsid w:val="62AC472E"/>
    <w:rsid w:val="64434207"/>
    <w:rsid w:val="644A5BFB"/>
    <w:rsid w:val="646E458C"/>
    <w:rsid w:val="64713D93"/>
    <w:rsid w:val="64C85426"/>
    <w:rsid w:val="64CF0321"/>
    <w:rsid w:val="64D66A4B"/>
    <w:rsid w:val="660364FC"/>
    <w:rsid w:val="669453A6"/>
    <w:rsid w:val="66D04197"/>
    <w:rsid w:val="672804FC"/>
    <w:rsid w:val="67896ED4"/>
    <w:rsid w:val="67991669"/>
    <w:rsid w:val="69954CAD"/>
    <w:rsid w:val="6A3A44B6"/>
    <w:rsid w:val="6A8D37D7"/>
    <w:rsid w:val="6BA36B5C"/>
    <w:rsid w:val="6C1F3525"/>
    <w:rsid w:val="6C6D6230"/>
    <w:rsid w:val="6DC522E8"/>
    <w:rsid w:val="6EFD7139"/>
    <w:rsid w:val="70054579"/>
    <w:rsid w:val="708B4D5C"/>
    <w:rsid w:val="72101EA0"/>
    <w:rsid w:val="723A6707"/>
    <w:rsid w:val="72C377F4"/>
    <w:rsid w:val="73EA2176"/>
    <w:rsid w:val="759977E2"/>
    <w:rsid w:val="76220C5B"/>
    <w:rsid w:val="770F5F97"/>
    <w:rsid w:val="785D02B4"/>
    <w:rsid w:val="7AA15452"/>
    <w:rsid w:val="7B5D7B47"/>
    <w:rsid w:val="7B8D1379"/>
    <w:rsid w:val="7C6F4493"/>
    <w:rsid w:val="7CA547CE"/>
    <w:rsid w:val="7CCF152D"/>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spacing w:line="180" w:lineRule="auto"/>
      <w:jc w:val="center"/>
    </w:pPr>
    <w:rPr>
      <w:sz w:val="30"/>
    </w:rPr>
  </w:style>
  <w:style w:type="paragraph" w:styleId="5">
    <w:name w:val="annotation text"/>
    <w:basedOn w:val="1"/>
    <w:unhideWhenUsed/>
    <w:qFormat/>
    <w:uiPriority w:val="99"/>
    <w:pPr>
      <w:jc w:val="left"/>
    </w:pPr>
  </w:style>
  <w:style w:type="paragraph" w:styleId="6">
    <w:name w:val="Body Text"/>
    <w:basedOn w:val="1"/>
    <w:unhideWhenUsed/>
    <w:qFormat/>
    <w:uiPriority w:val="99"/>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Char"/>
    <w:basedOn w:val="11"/>
    <w:link w:val="10"/>
    <w:qFormat/>
    <w:uiPriority w:val="99"/>
    <w:rPr>
      <w:sz w:val="18"/>
      <w:szCs w:val="18"/>
    </w:rPr>
  </w:style>
  <w:style w:type="character" w:customStyle="1" w:styleId="15">
    <w:name w:val="页脚 Char"/>
    <w:basedOn w:val="11"/>
    <w:link w:val="9"/>
    <w:qFormat/>
    <w:uiPriority w:val="99"/>
    <w:rPr>
      <w:sz w:val="18"/>
      <w:szCs w:val="18"/>
    </w:rPr>
  </w:style>
  <w:style w:type="paragraph" w:customStyle="1" w:styleId="16">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3</Pages>
  <Words>1336</Words>
  <Characters>1583</Characters>
  <Lines>12</Lines>
  <Paragraphs>3</Paragraphs>
  <TotalTime>0</TotalTime>
  <ScaleCrop>false</ScaleCrop>
  <LinksUpToDate>false</LinksUpToDate>
  <CharactersWithSpaces>1586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2024-05-14T10:15:26Z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