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口腔常用医用耗材常规采购需求文件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口腔常用医用耗材常规采购项目</w:t>
      </w:r>
      <w:r>
        <w:rPr>
          <w:rFonts w:hint="eastAsia" w:ascii="方正仿宋_GBK" w:hAnsi="方正仿宋_GBK" w:eastAsia="方正仿宋_GBK" w:cs="方正仿宋_GBK"/>
          <w:color w:val="000000"/>
          <w:sz w:val="24"/>
          <w:szCs w:val="24"/>
        </w:rPr>
        <w:t>进行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2"/>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793"/>
        <w:gridCol w:w="2640"/>
        <w:gridCol w:w="1710"/>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4433" w:type="dxa"/>
            <w:gridSpan w:val="2"/>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医用耗材分类</w:t>
            </w:r>
          </w:p>
        </w:tc>
        <w:tc>
          <w:tcPr>
            <w:tcW w:w="171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2384"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1793"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一级分类</w:t>
            </w:r>
          </w:p>
        </w:tc>
        <w:tc>
          <w:tcPr>
            <w:tcW w:w="2640"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二级分类</w:t>
            </w:r>
          </w:p>
        </w:tc>
        <w:tc>
          <w:tcPr>
            <w:tcW w:w="171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38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1793"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07-口腔材料</w:t>
            </w:r>
          </w:p>
        </w:tc>
        <w:tc>
          <w:tcPr>
            <w:tcW w:w="264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01-颌面整复材料</w:t>
            </w:r>
          </w:p>
        </w:tc>
        <w:tc>
          <w:tcPr>
            <w:tcW w:w="171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2384"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1、线上采购。       2、集采耗材除外。  3、供应商</w:t>
            </w:r>
            <w:r>
              <w:rPr>
                <w:rFonts w:hint="eastAsia" w:ascii="方正仿宋_GBK" w:hAnsi="方正仿宋_GBK" w:eastAsia="方正仿宋_GBK" w:cs="方正仿宋_GBK"/>
                <w:color w:val="000000"/>
                <w:sz w:val="24"/>
                <w:szCs w:val="24"/>
              </w:rPr>
              <w:t>所投产品规格应尽可能的齐全</w:t>
            </w:r>
            <w:r>
              <w:rPr>
                <w:rFonts w:hint="eastAsia" w:ascii="方正仿宋_GBK" w:hAnsi="方正仿宋_GBK" w:eastAsia="方正仿宋_GBK" w:cs="方正仿宋_GBK"/>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bookmarkStart w:id="3" w:name="_Toc7024"/>
            <w:bookmarkStart w:id="4" w:name="_Toc373860293"/>
            <w:r>
              <w:rPr>
                <w:rFonts w:hint="eastAsia" w:ascii="方正仿宋_GBK" w:hAnsi="方正仿宋_GBK" w:eastAsia="方正仿宋_GBK" w:cs="方正仿宋_GBK"/>
                <w:color w:val="000000"/>
                <w:sz w:val="24"/>
                <w:szCs w:val="24"/>
                <w:lang w:val="en-US" w:eastAsia="zh-CN"/>
              </w:rPr>
              <w:t>2</w:t>
            </w:r>
          </w:p>
        </w:tc>
        <w:tc>
          <w:tcPr>
            <w:tcW w:w="179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64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02-口腔种植修复材料</w:t>
            </w:r>
          </w:p>
        </w:tc>
        <w:tc>
          <w:tcPr>
            <w:tcW w:w="171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384"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30975"/>
      <w:bookmarkStart w:id="6" w:name="_Toc24964"/>
      <w:bookmarkStart w:id="7" w:name="_Toc530045187"/>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9401"/>
      <w:bookmarkStart w:id="9" w:name="_Toc17509"/>
      <w:bookmarkStart w:id="10" w:name="_Toc21930"/>
      <w:bookmarkStart w:id="11" w:name="_Toc26564"/>
      <w:bookmarkStart w:id="12" w:name="_Toc3374"/>
      <w:bookmarkStart w:id="13" w:name="_Toc11412"/>
      <w:bookmarkStart w:id="14" w:name="_Toc22548773"/>
      <w:bookmarkStart w:id="15" w:name="_Toc1965"/>
      <w:bookmarkStart w:id="16" w:name="_Toc3976"/>
      <w:bookmarkStart w:id="17" w:name="_Toc6178"/>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w:t>
      </w:r>
      <w:r>
        <w:rPr>
          <w:rFonts w:hint="eastAsia" w:ascii="方正仿宋_GBK" w:hAnsi="方正仿宋_GBK" w:eastAsia="方正仿宋_GBK" w:cs="方正仿宋_GBK"/>
          <w:color w:val="000000"/>
          <w:sz w:val="24"/>
          <w:szCs w:val="24"/>
          <w:lang w:eastAsia="zh-CN"/>
        </w:rPr>
        <w:t>遴选</w:t>
      </w:r>
      <w:r>
        <w:rPr>
          <w:rFonts w:hint="eastAsia" w:ascii="方正仿宋_GBK" w:hAnsi="方正仿宋_GBK" w:eastAsia="方正仿宋_GBK" w:cs="方正仿宋_GBK"/>
          <w:color w:val="000000"/>
          <w:sz w:val="24"/>
          <w:szCs w:val="24"/>
        </w:rPr>
        <w:t>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25</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6</w:t>
      </w:r>
      <w:r>
        <w:rPr>
          <w:rFonts w:hint="eastAsia" w:ascii="方正仿宋_GBK" w:hAnsi="方正仿宋_GBK" w:eastAsia="方正仿宋_GBK" w:cs="方正仿宋_GBK"/>
          <w:color w:val="000000"/>
          <w:sz w:val="24"/>
          <w:szCs w:val="24"/>
        </w:rPr>
        <w:t>日1</w:t>
      </w:r>
      <w:r>
        <w:rPr>
          <w:rFonts w:hint="eastAsia" w:ascii="方正仿宋_GBK" w:hAnsi="方正仿宋_GBK" w:eastAsia="方正仿宋_GBK" w:cs="方正仿宋_GBK"/>
          <w:color w:val="000000"/>
          <w:sz w:val="24"/>
          <w:szCs w:val="24"/>
          <w:lang w:val="en-US" w:eastAsia="zh-CN"/>
        </w:rPr>
        <w:t>4:00-17:00</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31639"/>
      <w:bookmarkStart w:id="19" w:name="_Toc8132"/>
      <w:bookmarkStart w:id="20" w:name="_Toc6933"/>
      <w:bookmarkStart w:id="21" w:name="_Toc21862"/>
      <w:bookmarkStart w:id="22" w:name="_Toc31810"/>
      <w:bookmarkStart w:id="23" w:name="_Toc517368027"/>
      <w:bookmarkStart w:id="24" w:name="_Toc517367960"/>
      <w:bookmarkStart w:id="25" w:name="_Toc13490"/>
      <w:bookmarkStart w:id="26" w:name="_Toc527828387"/>
      <w:bookmarkStart w:id="27" w:name="_Toc22978"/>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（二）</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响应文件一式两份，其中正、副本各一份（注：封面应注明项目名称、供应商名称、联系人及电话，不需密封）；纸质报价和电子版报价各一份（纸质报价需密封，报价格式详见附件2）。</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需求</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2.实际配送的货物必须与遴选时提供的样品一致，不能以次充好或提供假冒伪劣产品，否则本单位有权单方中止其供货并追究相关法律责任。</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3.集采耗材严格按上级规定及医院制度执行，若违规，将取消供货资格。</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24167"/>
      <w:bookmarkStart w:id="30" w:name="_Toc2188"/>
      <w:bookmarkStart w:id="31" w:name="_Toc1495"/>
      <w:bookmarkStart w:id="32" w:name="_Toc527828388"/>
      <w:bookmarkStart w:id="33" w:name="_Toc517368028"/>
      <w:bookmarkStart w:id="34" w:name="_Toc15317"/>
      <w:bookmarkStart w:id="35" w:name="_Toc20734"/>
      <w:bookmarkStart w:id="36" w:name="_Toc517367961"/>
      <w:bookmarkStart w:id="37" w:name="_Toc24060"/>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w:t>
      </w:r>
      <w:r>
        <w:rPr>
          <w:rFonts w:hint="eastAsia" w:ascii="方正仿宋_GBK" w:hAnsi="方正仿宋_GBK" w:eastAsia="方正仿宋_GBK" w:cs="方正仿宋_GBK"/>
          <w:color w:val="000000"/>
          <w:sz w:val="24"/>
          <w:szCs w:val="24"/>
          <w:lang w:eastAsia="zh-CN"/>
        </w:rPr>
        <w:t>遴选</w:t>
      </w:r>
      <w:r>
        <w:rPr>
          <w:rFonts w:hint="eastAsia" w:ascii="方正仿宋_GBK" w:hAnsi="方正仿宋_GBK" w:eastAsia="方正仿宋_GBK" w:cs="方正仿宋_GBK"/>
          <w:color w:val="000000"/>
          <w:sz w:val="24"/>
          <w:szCs w:val="24"/>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需求</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w:t>
      </w:r>
      <w:r>
        <w:rPr>
          <w:rFonts w:hint="eastAsia" w:ascii="方正仿宋_GBK" w:hAnsi="宋体" w:eastAsia="方正仿宋_GBK"/>
          <w:sz w:val="24"/>
          <w:szCs w:val="24"/>
          <w:lang w:val="en-US" w:eastAsia="zh-CN"/>
        </w:rPr>
        <w:t>需求</w:t>
      </w:r>
      <w:r>
        <w:rPr>
          <w:rFonts w:hint="eastAsia" w:ascii="方正仿宋_GBK" w:hAnsi="宋体" w:eastAsia="方正仿宋_GBK"/>
          <w:sz w:val="24"/>
          <w:szCs w:val="24"/>
        </w:rPr>
        <w:t>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bookmarkStart w:id="53" w:name="_GoBack"/>
      <w:bookmarkEnd w:id="53"/>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2"/>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9" w:name="_Toc313888362"/>
      <w:bookmarkStart w:id="40" w:name="_Toc342913421"/>
      <w:bookmarkStart w:id="41" w:name="_Toc313008358"/>
      <w:bookmarkStart w:id="42" w:name="_Toc106034662"/>
      <w:bookmarkStart w:id="43" w:name="_Toc2082"/>
      <w:bookmarkStart w:id="44" w:name="_Toc20162"/>
      <w:bookmarkStart w:id="45" w:name="_Toc6566038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13008359"/>
      <w:bookmarkStart w:id="47" w:name="_Toc313888363"/>
      <w:bookmarkStart w:id="48" w:name="_Toc342913422"/>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2080"/>
      <w:bookmarkStart w:id="50" w:name="_Toc65660383"/>
      <w:bookmarkStart w:id="51" w:name="_Toc106034663"/>
      <w:bookmarkStart w:id="52" w:name="_Toc17010"/>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3"/>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27D02F59-7A91-4CDF-ABFA-5CCCBF72683C}"/>
  </w:font>
  <w:font w:name="仿宋">
    <w:panose1 w:val="02010609060101010101"/>
    <w:charset w:val="86"/>
    <w:family w:val="modern"/>
    <w:pitch w:val="default"/>
    <w:sig w:usb0="800002BF" w:usb1="38CF7CFA" w:usb2="00000016" w:usb3="00000000" w:csb0="00040001" w:csb1="00000000"/>
    <w:embedRegular r:id="rId2" w:fontKey="{83667B0A-A73C-4A8A-AA19-453978F9CEC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abstractNum w:abstractNumId="2">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5084823"/>
    <w:rsid w:val="055E66C3"/>
    <w:rsid w:val="08041D76"/>
    <w:rsid w:val="09655DC8"/>
    <w:rsid w:val="0A8C3C5A"/>
    <w:rsid w:val="0B145FD1"/>
    <w:rsid w:val="0B4E3BB1"/>
    <w:rsid w:val="0BE831F8"/>
    <w:rsid w:val="0DBD6915"/>
    <w:rsid w:val="0E653757"/>
    <w:rsid w:val="0ED07A7C"/>
    <w:rsid w:val="0EF324E5"/>
    <w:rsid w:val="0FC01DDD"/>
    <w:rsid w:val="10DC01C8"/>
    <w:rsid w:val="116503A8"/>
    <w:rsid w:val="12FB1E07"/>
    <w:rsid w:val="133F76F0"/>
    <w:rsid w:val="13704662"/>
    <w:rsid w:val="13814630"/>
    <w:rsid w:val="13AE356E"/>
    <w:rsid w:val="13DF3FC3"/>
    <w:rsid w:val="14A409DB"/>
    <w:rsid w:val="15625621"/>
    <w:rsid w:val="15F441A8"/>
    <w:rsid w:val="16A60816"/>
    <w:rsid w:val="17F26FAE"/>
    <w:rsid w:val="18687FAE"/>
    <w:rsid w:val="19804882"/>
    <w:rsid w:val="1AC856F5"/>
    <w:rsid w:val="1BD877D9"/>
    <w:rsid w:val="1D54216D"/>
    <w:rsid w:val="1E3356E8"/>
    <w:rsid w:val="1E44427C"/>
    <w:rsid w:val="1FD86743"/>
    <w:rsid w:val="201D7DBD"/>
    <w:rsid w:val="21546A66"/>
    <w:rsid w:val="21693711"/>
    <w:rsid w:val="226E4C36"/>
    <w:rsid w:val="23F95523"/>
    <w:rsid w:val="2437495C"/>
    <w:rsid w:val="26030B51"/>
    <w:rsid w:val="260852E0"/>
    <w:rsid w:val="29330CBC"/>
    <w:rsid w:val="2964780D"/>
    <w:rsid w:val="29CE6BF9"/>
    <w:rsid w:val="2AC57FFB"/>
    <w:rsid w:val="2AED7E1E"/>
    <w:rsid w:val="2C041E33"/>
    <w:rsid w:val="2C516D69"/>
    <w:rsid w:val="2D7524E6"/>
    <w:rsid w:val="2E8928E3"/>
    <w:rsid w:val="305C705B"/>
    <w:rsid w:val="30BD408D"/>
    <w:rsid w:val="327114A6"/>
    <w:rsid w:val="34DF325D"/>
    <w:rsid w:val="356E302D"/>
    <w:rsid w:val="365F5254"/>
    <w:rsid w:val="36825B67"/>
    <w:rsid w:val="38E4332B"/>
    <w:rsid w:val="39842583"/>
    <w:rsid w:val="3A07396B"/>
    <w:rsid w:val="3A183D49"/>
    <w:rsid w:val="3A3D3178"/>
    <w:rsid w:val="3A757783"/>
    <w:rsid w:val="3B82689F"/>
    <w:rsid w:val="3D0B21A9"/>
    <w:rsid w:val="3E752DC9"/>
    <w:rsid w:val="41A53F56"/>
    <w:rsid w:val="443474E0"/>
    <w:rsid w:val="44A168CC"/>
    <w:rsid w:val="44A17DC5"/>
    <w:rsid w:val="44A8542F"/>
    <w:rsid w:val="4684760A"/>
    <w:rsid w:val="472E3198"/>
    <w:rsid w:val="49664A06"/>
    <w:rsid w:val="4B046ED0"/>
    <w:rsid w:val="4B9D04D7"/>
    <w:rsid w:val="4BA43FBA"/>
    <w:rsid w:val="4C29250E"/>
    <w:rsid w:val="4C582C53"/>
    <w:rsid w:val="4CD82061"/>
    <w:rsid w:val="4D433F84"/>
    <w:rsid w:val="509D5C5F"/>
    <w:rsid w:val="50AA111F"/>
    <w:rsid w:val="51E01C21"/>
    <w:rsid w:val="52F56DBE"/>
    <w:rsid w:val="53400388"/>
    <w:rsid w:val="56210721"/>
    <w:rsid w:val="56E919B9"/>
    <w:rsid w:val="57CB0088"/>
    <w:rsid w:val="596468E9"/>
    <w:rsid w:val="59ED6194"/>
    <w:rsid w:val="5B395A82"/>
    <w:rsid w:val="5D24510E"/>
    <w:rsid w:val="5EC809F4"/>
    <w:rsid w:val="5F1818BF"/>
    <w:rsid w:val="5F2F1888"/>
    <w:rsid w:val="5F6A3B63"/>
    <w:rsid w:val="603F4A02"/>
    <w:rsid w:val="61AB3DF6"/>
    <w:rsid w:val="62AC472E"/>
    <w:rsid w:val="640B3CB1"/>
    <w:rsid w:val="64434207"/>
    <w:rsid w:val="644A5BFB"/>
    <w:rsid w:val="646E458C"/>
    <w:rsid w:val="64713D93"/>
    <w:rsid w:val="64C85426"/>
    <w:rsid w:val="64CF0321"/>
    <w:rsid w:val="660364FC"/>
    <w:rsid w:val="669453A6"/>
    <w:rsid w:val="66D04197"/>
    <w:rsid w:val="672804FC"/>
    <w:rsid w:val="67991669"/>
    <w:rsid w:val="6A8D37D7"/>
    <w:rsid w:val="6BA36B5C"/>
    <w:rsid w:val="6C1F3525"/>
    <w:rsid w:val="6DC522E8"/>
    <w:rsid w:val="6EFD7139"/>
    <w:rsid w:val="70054579"/>
    <w:rsid w:val="708B4D5C"/>
    <w:rsid w:val="723A6707"/>
    <w:rsid w:val="72C377F4"/>
    <w:rsid w:val="73EA2176"/>
    <w:rsid w:val="759977E2"/>
    <w:rsid w:val="770F5F97"/>
    <w:rsid w:val="785D02B4"/>
    <w:rsid w:val="7AA15452"/>
    <w:rsid w:val="7B5D7B47"/>
    <w:rsid w:val="7B8D1379"/>
    <w:rsid w:val="7CA547CE"/>
    <w:rsid w:val="7CCF152D"/>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2024-04-25T11:23:45Z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