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方正仿宋_GBK" w:eastAsia="方正仿宋_GBK"/>
          <w:color w:val="000000"/>
          <w:sz w:val="32"/>
        </w:rPr>
      </w:pPr>
    </w:p>
    <w:p>
      <w:pPr>
        <w:rPr>
          <w:rFonts w:ascii="宋体" w:hAnsi="宋体"/>
          <w:color w:val="000000"/>
        </w:rPr>
      </w:pPr>
    </w:p>
    <w:p>
      <w:pPr>
        <w:rPr>
          <w:rFonts w:ascii="宋体" w:hAnsi="宋体"/>
          <w:color w:val="000000"/>
        </w:rPr>
      </w:pPr>
    </w:p>
    <w:p>
      <w:pPr>
        <w:rPr>
          <w:rFonts w:ascii="宋体" w:hAnsi="宋体"/>
          <w:color w:val="000000"/>
        </w:rPr>
      </w:pPr>
    </w:p>
    <w:p>
      <w:pPr>
        <w:pStyle w:val="27"/>
        <w:spacing w:line="360" w:lineRule="auto"/>
        <w:ind w:left="0"/>
        <w:jc w:val="center"/>
        <w:rPr>
          <w:rFonts w:eastAsia="黑体"/>
          <w:szCs w:val="44"/>
        </w:rPr>
      </w:pPr>
      <w:r>
        <w:rPr>
          <w:rFonts w:hint="eastAsia" w:ascii="方正小标宋_GBK" w:hAnsi="方正小标宋_GBK" w:eastAsia="方正小标宋_GBK" w:cs="方正小标宋_GBK"/>
          <w:sz w:val="96"/>
          <w:szCs w:val="96"/>
        </w:rPr>
        <w:t>磋</w:t>
      </w:r>
      <w:r>
        <w:rPr>
          <w:rFonts w:hint="eastAsia" w:ascii="方正小标宋_GBK" w:hAnsi="方正小标宋_GBK" w:eastAsia="方正小标宋_GBK" w:cs="方正小标宋_GBK"/>
          <w:sz w:val="96"/>
          <w:szCs w:val="96"/>
          <w:lang w:val="en-US" w:eastAsia="zh-CN"/>
        </w:rPr>
        <w:t xml:space="preserve"> </w:t>
      </w:r>
      <w:r>
        <w:rPr>
          <w:rFonts w:hint="eastAsia" w:ascii="方正小标宋_GBK" w:hAnsi="方正小标宋_GBK" w:eastAsia="方正小标宋_GBK" w:cs="方正小标宋_GBK"/>
          <w:sz w:val="96"/>
          <w:szCs w:val="96"/>
        </w:rPr>
        <w:t>商</w:t>
      </w:r>
      <w:r>
        <w:rPr>
          <w:rFonts w:hint="eastAsia" w:ascii="方正小标宋_GBK" w:hAnsi="方正小标宋_GBK" w:eastAsia="方正小标宋_GBK" w:cs="方正小标宋_GBK"/>
          <w:sz w:val="96"/>
          <w:szCs w:val="96"/>
          <w:lang w:val="en-US" w:eastAsia="zh-CN"/>
        </w:rPr>
        <w:t xml:space="preserve"> </w:t>
      </w:r>
      <w:r>
        <w:rPr>
          <w:rFonts w:hint="eastAsia" w:ascii="方正小标宋_GBK" w:hAnsi="方正小标宋_GBK" w:eastAsia="方正小标宋_GBK" w:cs="方正小标宋_GBK"/>
          <w:sz w:val="96"/>
          <w:szCs w:val="96"/>
        </w:rPr>
        <w:t>文</w:t>
      </w:r>
      <w:r>
        <w:rPr>
          <w:rFonts w:hint="eastAsia" w:ascii="方正小标宋_GBK" w:hAnsi="方正小标宋_GBK" w:eastAsia="方正小标宋_GBK" w:cs="方正小标宋_GBK"/>
          <w:sz w:val="96"/>
          <w:szCs w:val="96"/>
          <w:lang w:val="en-US" w:eastAsia="zh-CN"/>
        </w:rPr>
        <w:t xml:space="preserve"> </w:t>
      </w:r>
      <w:r>
        <w:rPr>
          <w:rFonts w:hint="eastAsia" w:ascii="方正小标宋_GBK" w:hAnsi="方正小标宋_GBK" w:eastAsia="方正小标宋_GBK" w:cs="方正小标宋_GBK"/>
          <w:sz w:val="96"/>
          <w:szCs w:val="96"/>
        </w:rPr>
        <w:t>件</w:t>
      </w:r>
    </w:p>
    <w:p>
      <w:pPr>
        <w:pStyle w:val="27"/>
        <w:spacing w:line="500" w:lineRule="exact"/>
        <w:ind w:left="0"/>
        <w:jc w:val="center"/>
        <w:rPr>
          <w:rFonts w:eastAsia="黑体"/>
          <w:sz w:val="32"/>
        </w:rPr>
      </w:pPr>
    </w:p>
    <w:p>
      <w:pPr>
        <w:pStyle w:val="27"/>
        <w:spacing w:line="500" w:lineRule="exact"/>
        <w:ind w:left="0"/>
        <w:jc w:val="center"/>
        <w:rPr>
          <w:rFonts w:eastAsia="黑体"/>
          <w:sz w:val="32"/>
        </w:rPr>
      </w:pPr>
    </w:p>
    <w:p>
      <w:pPr>
        <w:pStyle w:val="27"/>
        <w:spacing w:line="500" w:lineRule="exact"/>
        <w:ind w:left="0"/>
        <w:jc w:val="center"/>
        <w:rPr>
          <w:rFonts w:eastAsia="黑体"/>
          <w:sz w:val="32"/>
        </w:rPr>
      </w:pPr>
    </w:p>
    <w:p>
      <w:pPr>
        <w:pStyle w:val="27"/>
        <w:spacing w:line="500" w:lineRule="exact"/>
        <w:ind w:left="0"/>
        <w:jc w:val="center"/>
        <w:rPr>
          <w:rFonts w:eastAsia="黑体"/>
          <w:sz w:val="32"/>
        </w:rPr>
      </w:pPr>
    </w:p>
    <w:p>
      <w:pPr>
        <w:pStyle w:val="27"/>
        <w:spacing w:line="500" w:lineRule="exact"/>
        <w:ind w:left="0"/>
        <w:jc w:val="center"/>
        <w:rPr>
          <w:rFonts w:eastAsia="黑体"/>
          <w:sz w:val="32"/>
        </w:rPr>
      </w:pPr>
    </w:p>
    <w:p>
      <w:pPr>
        <w:pStyle w:val="27"/>
        <w:spacing w:line="500" w:lineRule="exact"/>
        <w:ind w:left="0"/>
        <w:jc w:val="center"/>
        <w:rPr>
          <w:rFonts w:eastAsia="黑体"/>
          <w:sz w:val="32"/>
        </w:rPr>
      </w:pPr>
    </w:p>
    <w:p>
      <w:pPr>
        <w:spacing w:line="500" w:lineRule="exact"/>
        <w:jc w:val="center"/>
        <w:outlineLvl w:val="0"/>
        <w:rPr>
          <w:rFonts w:hint="default" w:ascii="方正小标宋_GBK" w:hAnsi="宋体" w:eastAsia="方正小标宋_GBK"/>
          <w:color w:val="C00000"/>
          <w:sz w:val="32"/>
          <w:lang w:val="en-US" w:eastAsia="zh-CN"/>
        </w:rPr>
      </w:pPr>
      <w:bookmarkStart w:id="0" w:name="_Toc517368016"/>
      <w:r>
        <w:rPr>
          <w:rFonts w:hint="eastAsia" w:ascii="方正小标宋_GBK" w:hAnsi="宋体" w:eastAsia="方正小标宋_GBK"/>
          <w:sz w:val="32"/>
        </w:rPr>
        <w:t>项目编号：</w:t>
      </w:r>
      <w:bookmarkEnd w:id="0"/>
      <w:r>
        <w:rPr>
          <w:rFonts w:hint="eastAsia" w:ascii="方正小标宋_GBK" w:hAnsi="宋体" w:eastAsia="方正小标宋_GBK"/>
          <w:sz w:val="32"/>
          <w:lang w:val="en-US" w:eastAsia="zh-CN"/>
        </w:rPr>
        <w:t>CQSY-C-2024001</w:t>
      </w:r>
    </w:p>
    <w:p>
      <w:pPr>
        <w:pStyle w:val="27"/>
        <w:spacing w:line="500" w:lineRule="exact"/>
        <w:ind w:left="0"/>
        <w:jc w:val="center"/>
        <w:outlineLvl w:val="0"/>
        <w:rPr>
          <w:rFonts w:ascii="方正小标宋_GBK" w:hAnsi="宋体" w:eastAsia="方正小标宋_GBK"/>
          <w:sz w:val="32"/>
        </w:rPr>
      </w:pPr>
      <w:bookmarkStart w:id="1" w:name="_Toc517368017"/>
    </w:p>
    <w:p>
      <w:pPr>
        <w:pStyle w:val="27"/>
        <w:spacing w:line="500" w:lineRule="exact"/>
        <w:ind w:left="0"/>
        <w:jc w:val="center"/>
        <w:outlineLvl w:val="0"/>
        <w:rPr>
          <w:rFonts w:hint="default" w:ascii="方正小标宋_GBK" w:hAnsi="宋体" w:eastAsia="方正小标宋_GBK"/>
          <w:sz w:val="32"/>
          <w:lang w:val="en-US" w:eastAsia="zh-CN"/>
        </w:rPr>
      </w:pPr>
      <w:r>
        <w:rPr>
          <w:rFonts w:hint="eastAsia" w:ascii="方正小标宋_GBK" w:hAnsi="宋体" w:eastAsia="方正小标宋_GBK"/>
          <w:sz w:val="32"/>
        </w:rPr>
        <w:t>项目名称：</w:t>
      </w:r>
      <w:bookmarkEnd w:id="1"/>
      <w:r>
        <w:rPr>
          <w:rFonts w:hint="eastAsia" w:ascii="方正小标宋_GBK" w:hAnsi="宋体" w:eastAsia="方正小标宋_GBK"/>
          <w:sz w:val="32"/>
          <w:lang w:val="en-US" w:eastAsia="zh-CN"/>
        </w:rPr>
        <w:t>引进科研试剂耗材电商平台项目</w:t>
      </w:r>
    </w:p>
    <w:p>
      <w:pPr>
        <w:pStyle w:val="27"/>
        <w:spacing w:line="500" w:lineRule="exact"/>
        <w:ind w:left="0"/>
        <w:jc w:val="center"/>
        <w:rPr>
          <w:rFonts w:eastAsia="黑体"/>
          <w:sz w:val="32"/>
        </w:rPr>
      </w:pPr>
    </w:p>
    <w:p>
      <w:pPr>
        <w:pStyle w:val="27"/>
        <w:spacing w:line="500" w:lineRule="exact"/>
        <w:ind w:left="0"/>
        <w:jc w:val="center"/>
        <w:rPr>
          <w:rFonts w:eastAsia="黑体"/>
          <w:sz w:val="32"/>
        </w:rPr>
      </w:pPr>
    </w:p>
    <w:p>
      <w:pPr>
        <w:pStyle w:val="27"/>
        <w:spacing w:line="500" w:lineRule="exact"/>
        <w:ind w:left="0"/>
        <w:jc w:val="center"/>
        <w:rPr>
          <w:rFonts w:eastAsia="黑体"/>
          <w:sz w:val="32"/>
        </w:rPr>
      </w:pPr>
    </w:p>
    <w:p>
      <w:pPr>
        <w:pStyle w:val="27"/>
        <w:spacing w:line="500" w:lineRule="exact"/>
        <w:ind w:left="0"/>
        <w:jc w:val="center"/>
        <w:rPr>
          <w:rFonts w:eastAsia="黑体"/>
          <w:sz w:val="32"/>
        </w:rPr>
      </w:pPr>
    </w:p>
    <w:p>
      <w:pPr>
        <w:pStyle w:val="27"/>
        <w:spacing w:line="500" w:lineRule="exact"/>
        <w:ind w:left="0"/>
        <w:jc w:val="center"/>
        <w:rPr>
          <w:rFonts w:eastAsia="黑体"/>
          <w:sz w:val="32"/>
        </w:rPr>
      </w:pPr>
    </w:p>
    <w:p>
      <w:pPr>
        <w:spacing w:line="500" w:lineRule="exact"/>
        <w:jc w:val="center"/>
        <w:outlineLvl w:val="0"/>
        <w:rPr>
          <w:rFonts w:ascii="方正小标宋_GBK" w:eastAsia="方正小标宋_GBK"/>
          <w:sz w:val="36"/>
        </w:rPr>
      </w:pPr>
      <w:bookmarkStart w:id="2" w:name="_Toc517368018"/>
      <w:r>
        <w:rPr>
          <w:rFonts w:hint="eastAsia" w:ascii="方正小标宋_GBK" w:eastAsia="方正小标宋_GBK"/>
          <w:sz w:val="36"/>
        </w:rPr>
        <w:t>采购人：重庆市第四人民医院</w:t>
      </w:r>
      <w:bookmarkEnd w:id="2"/>
    </w:p>
    <w:p>
      <w:pPr>
        <w:snapToGrid w:val="0"/>
        <w:spacing w:line="500" w:lineRule="exact"/>
        <w:jc w:val="center"/>
        <w:rPr>
          <w:rFonts w:ascii="方正小标宋_GBK" w:eastAsia="方正小标宋_GBK"/>
          <w:sz w:val="36"/>
        </w:rPr>
      </w:pPr>
    </w:p>
    <w:p>
      <w:pPr>
        <w:snapToGrid w:val="0"/>
        <w:spacing w:line="5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二〇二</w:t>
      </w:r>
      <w:r>
        <w:rPr>
          <w:rFonts w:hint="eastAsia" w:ascii="方正小标宋_GBK" w:hAnsi="方正小标宋_GBK" w:eastAsia="方正小标宋_GBK" w:cs="方正小标宋_GBK"/>
          <w:sz w:val="36"/>
          <w:szCs w:val="36"/>
          <w:lang w:val="en-US" w:eastAsia="zh-CN"/>
        </w:rPr>
        <w:t>四</w:t>
      </w:r>
      <w:r>
        <w:rPr>
          <w:rFonts w:hint="eastAsia" w:ascii="方正小标宋_GBK" w:hAnsi="方正小标宋_GBK" w:eastAsia="方正小标宋_GBK" w:cs="方正小标宋_GBK"/>
          <w:sz w:val="36"/>
          <w:szCs w:val="36"/>
        </w:rPr>
        <w:t>年</w:t>
      </w:r>
      <w:r>
        <w:rPr>
          <w:rFonts w:hint="eastAsia" w:ascii="方正小标宋_GBK" w:hAnsi="方正小标宋_GBK" w:eastAsia="方正小标宋_GBK" w:cs="方正小标宋_GBK"/>
          <w:sz w:val="36"/>
          <w:szCs w:val="36"/>
          <w:lang w:val="en-US" w:eastAsia="zh-CN"/>
        </w:rPr>
        <w:t>四</w:t>
      </w:r>
      <w:r>
        <w:rPr>
          <w:rFonts w:hint="eastAsia" w:ascii="方正小标宋_GBK" w:hAnsi="方正小标宋_GBK" w:eastAsia="方正小标宋_GBK" w:cs="方正小标宋_GBK"/>
          <w:sz w:val="36"/>
          <w:szCs w:val="36"/>
        </w:rPr>
        <w:t>月</w:t>
      </w:r>
    </w:p>
    <w:p>
      <w:pPr>
        <w:rPr>
          <w:rFonts w:ascii="方正小标宋_GBK" w:eastAsia="方正小标宋_GBK"/>
          <w:color w:val="000000"/>
          <w:sz w:val="44"/>
          <w:szCs w:val="28"/>
        </w:rPr>
        <w:sectPr>
          <w:headerReference r:id="rId4" w:type="first"/>
          <w:footerReference r:id="rId6" w:type="first"/>
          <w:headerReference r:id="rId3" w:type="default"/>
          <w:footerReference r:id="rId5" w:type="default"/>
          <w:pgSz w:w="11907" w:h="16840"/>
          <w:pgMar w:top="1134" w:right="1418" w:bottom="1134" w:left="1418" w:header="851" w:footer="992" w:gutter="0"/>
          <w:pgNumType w:start="1"/>
          <w:cols w:space="720" w:num="1"/>
          <w:titlePg/>
          <w:docGrid w:linePitch="381" w:charSpace="-5735"/>
        </w:sectPr>
      </w:pPr>
      <w:r>
        <w:rPr>
          <w:rFonts w:eastAsia="黑体"/>
          <w:sz w:val="44"/>
        </w:rPr>
        <w:br w:type="page"/>
      </w:r>
    </w:p>
    <w:p>
      <w:pPr>
        <w:spacing w:line="480" w:lineRule="exact"/>
        <w:ind w:firstLine="4320" w:firstLineChars="1200"/>
        <w:outlineLvl w:val="0"/>
        <w:rPr>
          <w:rFonts w:ascii="方正小标宋_GBK" w:eastAsia="方正小标宋_GBK"/>
          <w:color w:val="000000"/>
          <w:sz w:val="36"/>
          <w:szCs w:val="36"/>
        </w:rPr>
      </w:pPr>
      <w:r>
        <w:rPr>
          <w:rFonts w:hint="eastAsia" w:ascii="方正小标宋_GBK" w:eastAsia="方正小标宋_GBK"/>
          <w:color w:val="000000"/>
          <w:sz w:val="36"/>
          <w:szCs w:val="36"/>
        </w:rPr>
        <w:t>目   录</w:t>
      </w:r>
    </w:p>
    <w:p>
      <w:pPr>
        <w:spacing w:line="480" w:lineRule="exact"/>
        <w:jc w:val="center"/>
        <w:outlineLvl w:val="0"/>
        <w:rPr>
          <w:rFonts w:ascii="方正小标宋_GBK" w:eastAsia="方正小标宋_GBK"/>
          <w:color w:val="000000"/>
          <w:sz w:val="21"/>
          <w:szCs w:val="21"/>
        </w:rPr>
      </w:pPr>
    </w:p>
    <w:p>
      <w:pPr>
        <w:pStyle w:val="51"/>
        <w:tabs>
          <w:tab w:val="right" w:leader="dot" w:pos="9071"/>
        </w:tabs>
        <w:ind w:left="560"/>
        <w:rPr>
          <w:rFonts w:ascii="宋体" w:hAnsi="宋体"/>
          <w:color w:val="000000"/>
          <w:sz w:val="21"/>
          <w:szCs w:val="21"/>
        </w:rPr>
      </w:pPr>
    </w:p>
    <w:p>
      <w:pPr>
        <w:pStyle w:val="51"/>
        <w:tabs>
          <w:tab w:val="right" w:leader="dot" w:pos="9071"/>
        </w:tabs>
      </w:pPr>
      <w:r>
        <w:rPr>
          <w:rFonts w:hint="eastAsia" w:ascii="宋体" w:hAnsi="宋体"/>
          <w:color w:val="000000"/>
          <w:sz w:val="21"/>
          <w:szCs w:val="21"/>
        </w:rPr>
        <w:fldChar w:fldCharType="begin"/>
      </w:r>
      <w:r>
        <w:rPr>
          <w:rFonts w:hint="eastAsia" w:ascii="宋体" w:hAnsi="宋体"/>
          <w:color w:val="000000"/>
          <w:sz w:val="21"/>
          <w:szCs w:val="21"/>
        </w:rPr>
        <w:instrText xml:space="preserve"> TOC \o "1-3" \h \z </w:instrText>
      </w:r>
      <w:r>
        <w:rPr>
          <w:rFonts w:hint="eastAsia" w:ascii="宋体" w:hAnsi="宋体"/>
          <w:color w:val="000000"/>
          <w:sz w:val="21"/>
          <w:szCs w:val="21"/>
        </w:rPr>
        <w:fldChar w:fldCharType="separate"/>
      </w:r>
      <w:r>
        <w:rPr>
          <w:rFonts w:hint="eastAsia" w:ascii="宋体" w:hAnsi="宋体"/>
          <w:color w:val="000000"/>
          <w:szCs w:val="21"/>
        </w:rPr>
        <w:fldChar w:fldCharType="begin"/>
      </w:r>
      <w:r>
        <w:rPr>
          <w:rFonts w:hint="eastAsia" w:ascii="宋体" w:hAnsi="宋体"/>
          <w:szCs w:val="21"/>
        </w:rPr>
        <w:instrText xml:space="preserve"> HYPERLINK \l _Toc15071 </w:instrText>
      </w:r>
      <w:r>
        <w:rPr>
          <w:rFonts w:hint="eastAsia" w:ascii="宋体" w:hAnsi="宋体"/>
          <w:szCs w:val="21"/>
        </w:rPr>
        <w:fldChar w:fldCharType="separate"/>
      </w:r>
      <w:r>
        <w:rPr>
          <w:rFonts w:hint="eastAsia" w:ascii="方正小标宋_GBK" w:hAnsi="方正小标宋_GBK" w:eastAsia="方正小标宋_GBK" w:cs="方正小标宋_GBK"/>
          <w:bCs/>
          <w:szCs w:val="36"/>
        </w:rPr>
        <w:t>第一篇  磋商邀请书</w:t>
      </w:r>
      <w:r>
        <w:tab/>
      </w:r>
      <w:r>
        <w:fldChar w:fldCharType="begin"/>
      </w:r>
      <w:r>
        <w:instrText xml:space="preserve"> PAGEREF _Toc15071 </w:instrText>
      </w:r>
      <w:r>
        <w:fldChar w:fldCharType="separate"/>
      </w:r>
      <w:r>
        <w:t>1</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_Toc22018 </w:instrText>
      </w:r>
      <w:r>
        <w:rPr>
          <w:rFonts w:hint="eastAsia" w:ascii="宋体" w:hAnsi="宋体"/>
          <w:szCs w:val="21"/>
        </w:rPr>
        <w:fldChar w:fldCharType="separate"/>
      </w:r>
      <w:r>
        <w:rPr>
          <w:rFonts w:hint="eastAsia" w:ascii="方正仿宋_GBK" w:hAnsi="方正仿宋_GBK" w:eastAsia="方正仿宋_GBK" w:cs="方正仿宋_GBK"/>
          <w:szCs w:val="24"/>
        </w:rPr>
        <w:t>一、磋商内容</w:t>
      </w:r>
      <w:r>
        <w:tab/>
      </w:r>
      <w:r>
        <w:fldChar w:fldCharType="begin"/>
      </w:r>
      <w:r>
        <w:instrText xml:space="preserve"> PAGEREF _Toc22018 </w:instrText>
      </w:r>
      <w:r>
        <w:fldChar w:fldCharType="separate"/>
      </w:r>
      <w:r>
        <w:t>1</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_Toc16907 </w:instrText>
      </w:r>
      <w:r>
        <w:rPr>
          <w:rFonts w:hint="eastAsia" w:ascii="宋体" w:hAnsi="宋体"/>
          <w:szCs w:val="21"/>
        </w:rPr>
        <w:fldChar w:fldCharType="separate"/>
      </w:r>
      <w:r>
        <w:rPr>
          <w:rFonts w:hint="eastAsia" w:ascii="方正仿宋_GBK" w:hAnsi="方正仿宋_GBK" w:eastAsia="方正仿宋_GBK" w:cs="方正仿宋_GBK"/>
          <w:szCs w:val="24"/>
        </w:rPr>
        <w:t>二、资金来源</w:t>
      </w:r>
      <w:r>
        <w:tab/>
      </w:r>
      <w:r>
        <w:fldChar w:fldCharType="begin"/>
      </w:r>
      <w:r>
        <w:instrText xml:space="preserve"> PAGEREF _Toc16907 </w:instrText>
      </w:r>
      <w:r>
        <w:fldChar w:fldCharType="separate"/>
      </w:r>
      <w:r>
        <w:t>1</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_Toc19530 </w:instrText>
      </w:r>
      <w:r>
        <w:rPr>
          <w:rFonts w:hint="eastAsia" w:ascii="宋体" w:hAnsi="宋体"/>
          <w:szCs w:val="21"/>
        </w:rPr>
        <w:fldChar w:fldCharType="separate"/>
      </w:r>
      <w:r>
        <w:rPr>
          <w:rFonts w:hint="eastAsia" w:ascii="方正仿宋_GBK" w:hAnsi="方正仿宋_GBK" w:eastAsia="方正仿宋_GBK" w:cs="方正仿宋_GBK"/>
          <w:szCs w:val="24"/>
        </w:rPr>
        <w:t>三、</w:t>
      </w:r>
      <w:r>
        <w:rPr>
          <w:rFonts w:hint="eastAsia" w:ascii="方正仿宋_GBK" w:hAnsi="方正仿宋_GBK" w:eastAsia="方正仿宋_GBK" w:cs="方正仿宋_GBK"/>
          <w:szCs w:val="24"/>
          <w:lang w:val="en-US" w:eastAsia="zh-CN"/>
        </w:rPr>
        <w:t>投标人</w:t>
      </w:r>
      <w:r>
        <w:rPr>
          <w:rFonts w:hint="eastAsia" w:ascii="方正仿宋_GBK" w:hAnsi="方正仿宋_GBK" w:eastAsia="方正仿宋_GBK" w:cs="方正仿宋_GBK"/>
          <w:szCs w:val="24"/>
        </w:rPr>
        <w:t>的资格条件</w:t>
      </w:r>
      <w:r>
        <w:tab/>
      </w:r>
      <w:r>
        <w:fldChar w:fldCharType="begin"/>
      </w:r>
      <w:r>
        <w:instrText xml:space="preserve"> PAGEREF _Toc19530 </w:instrText>
      </w:r>
      <w:r>
        <w:fldChar w:fldCharType="separate"/>
      </w:r>
      <w:r>
        <w:t>1</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_Toc28269 </w:instrText>
      </w:r>
      <w:r>
        <w:rPr>
          <w:rFonts w:hint="eastAsia" w:ascii="宋体" w:hAnsi="宋体"/>
          <w:szCs w:val="21"/>
        </w:rPr>
        <w:fldChar w:fldCharType="separate"/>
      </w:r>
      <w:r>
        <w:rPr>
          <w:rFonts w:hint="eastAsia" w:ascii="方正仿宋_GBK" w:eastAsia="方正仿宋_GBK"/>
          <w:szCs w:val="24"/>
        </w:rPr>
        <w:t>四、磋商的有关说明</w:t>
      </w:r>
      <w:r>
        <w:tab/>
      </w:r>
      <w:r>
        <w:fldChar w:fldCharType="begin"/>
      </w:r>
      <w:r>
        <w:instrText xml:space="preserve"> PAGEREF _Toc28269 </w:instrText>
      </w:r>
      <w:r>
        <w:fldChar w:fldCharType="separate"/>
      </w:r>
      <w:r>
        <w:t>1</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_Toc399 </w:instrText>
      </w:r>
      <w:r>
        <w:rPr>
          <w:rFonts w:hint="eastAsia" w:ascii="宋体" w:hAnsi="宋体"/>
          <w:szCs w:val="21"/>
        </w:rPr>
        <w:fldChar w:fldCharType="separate"/>
      </w:r>
      <w:r>
        <w:rPr>
          <w:rFonts w:hint="eastAsia" w:ascii="方正仿宋_GBK" w:eastAsia="方正仿宋_GBK"/>
          <w:szCs w:val="24"/>
        </w:rPr>
        <w:t>五、其它有关规定</w:t>
      </w:r>
      <w:r>
        <w:tab/>
      </w:r>
      <w:r>
        <w:fldChar w:fldCharType="begin"/>
      </w:r>
      <w:r>
        <w:instrText xml:space="preserve"> PAGEREF _Toc399 </w:instrText>
      </w:r>
      <w:r>
        <w:fldChar w:fldCharType="separate"/>
      </w:r>
      <w:r>
        <w:t>2</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_Toc26357 </w:instrText>
      </w:r>
      <w:r>
        <w:rPr>
          <w:rFonts w:hint="eastAsia" w:ascii="宋体" w:hAnsi="宋体"/>
          <w:szCs w:val="21"/>
        </w:rPr>
        <w:fldChar w:fldCharType="separate"/>
      </w:r>
      <w:r>
        <w:rPr>
          <w:rFonts w:hint="eastAsia" w:ascii="方正仿宋_GBK" w:eastAsia="方正仿宋_GBK"/>
          <w:szCs w:val="24"/>
        </w:rPr>
        <w:t>六、联系方式</w:t>
      </w:r>
      <w:r>
        <w:tab/>
      </w:r>
      <w:r>
        <w:fldChar w:fldCharType="begin"/>
      </w:r>
      <w:r>
        <w:instrText xml:space="preserve"> PAGEREF _Toc26357 </w:instrText>
      </w:r>
      <w:r>
        <w:fldChar w:fldCharType="separate"/>
      </w:r>
      <w:r>
        <w:t>2</w:t>
      </w:r>
      <w:r>
        <w:fldChar w:fldCharType="end"/>
      </w:r>
      <w:r>
        <w:rPr>
          <w:rFonts w:hint="eastAsia" w:ascii="宋体" w:hAnsi="宋体"/>
          <w:color w:val="000000"/>
          <w:szCs w:val="21"/>
        </w:rPr>
        <w:fldChar w:fldCharType="end"/>
      </w:r>
    </w:p>
    <w:p>
      <w:pPr>
        <w:pStyle w:val="51"/>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_Toc30737 </w:instrText>
      </w:r>
      <w:r>
        <w:rPr>
          <w:rFonts w:hint="eastAsia" w:ascii="宋体" w:hAnsi="宋体"/>
          <w:szCs w:val="21"/>
        </w:rPr>
        <w:fldChar w:fldCharType="separate"/>
      </w:r>
      <w:r>
        <w:rPr>
          <w:rFonts w:hint="eastAsia" w:ascii="方正小标宋_GBK" w:hAnsi="方正小标宋_GBK" w:eastAsia="方正小标宋_GBK" w:cs="方正小标宋_GBK"/>
          <w:bCs/>
          <w:szCs w:val="36"/>
        </w:rPr>
        <w:t>第二篇  项目</w:t>
      </w:r>
      <w:r>
        <w:rPr>
          <w:rFonts w:hint="eastAsia" w:ascii="方正小标宋_GBK" w:hAnsi="方正小标宋_GBK" w:eastAsia="方正小标宋_GBK" w:cs="方正小标宋_GBK"/>
          <w:bCs/>
          <w:szCs w:val="36"/>
          <w:lang w:val="en-US" w:eastAsia="zh-CN"/>
        </w:rPr>
        <w:t>技术</w:t>
      </w:r>
      <w:r>
        <w:rPr>
          <w:rFonts w:hint="eastAsia" w:ascii="方正小标宋_GBK" w:hAnsi="方正小标宋_GBK" w:eastAsia="方正小标宋_GBK" w:cs="方正小标宋_GBK"/>
          <w:bCs/>
          <w:szCs w:val="36"/>
        </w:rPr>
        <w:t>需求</w:t>
      </w:r>
      <w:r>
        <w:tab/>
      </w:r>
      <w:r>
        <w:fldChar w:fldCharType="begin"/>
      </w:r>
      <w:r>
        <w:instrText xml:space="preserve"> PAGEREF _Toc30737 </w:instrText>
      </w:r>
      <w:r>
        <w:fldChar w:fldCharType="separate"/>
      </w:r>
      <w:r>
        <w:t>3</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_Toc26565 </w:instrText>
      </w:r>
      <w:r>
        <w:rPr>
          <w:rFonts w:hint="eastAsia" w:ascii="宋体" w:hAnsi="宋体"/>
          <w:szCs w:val="21"/>
        </w:rPr>
        <w:fldChar w:fldCharType="separate"/>
      </w:r>
      <w:r>
        <w:rPr>
          <w:rFonts w:hint="eastAsia" w:ascii="方正仿宋_GBK" w:eastAsia="方正仿宋_GBK"/>
          <w:szCs w:val="24"/>
        </w:rPr>
        <w:t>一、项目内容</w:t>
      </w:r>
      <w:r>
        <w:tab/>
      </w:r>
      <w:r>
        <w:fldChar w:fldCharType="begin"/>
      </w:r>
      <w:r>
        <w:instrText xml:space="preserve"> PAGEREF _Toc26565 </w:instrText>
      </w:r>
      <w:r>
        <w:fldChar w:fldCharType="separate"/>
      </w:r>
      <w:r>
        <w:t>3</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_Toc15037 </w:instrText>
      </w:r>
      <w:r>
        <w:rPr>
          <w:rFonts w:hint="eastAsia" w:ascii="宋体" w:hAnsi="宋体"/>
          <w:szCs w:val="21"/>
        </w:rPr>
        <w:fldChar w:fldCharType="separate"/>
      </w:r>
      <w:r>
        <w:rPr>
          <w:rFonts w:hint="eastAsia" w:ascii="方正仿宋_GBK" w:hAnsi="方正仿宋_GBK" w:eastAsia="方正仿宋_GBK" w:cs="方正仿宋_GBK"/>
          <w:szCs w:val="24"/>
        </w:rPr>
        <w:t>二、项目</w:t>
      </w:r>
      <w:r>
        <w:rPr>
          <w:rFonts w:hint="eastAsia" w:ascii="方正仿宋_GBK" w:hAnsi="方正仿宋_GBK" w:eastAsia="方正仿宋_GBK" w:cs="方正仿宋_GBK"/>
          <w:szCs w:val="24"/>
          <w:lang w:val="en-US" w:eastAsia="zh-CN"/>
        </w:rPr>
        <w:t>技术要求</w:t>
      </w:r>
      <w:r>
        <w:tab/>
      </w:r>
      <w:r>
        <w:fldChar w:fldCharType="begin"/>
      </w:r>
      <w:r>
        <w:instrText xml:space="preserve"> PAGEREF _Toc15037 </w:instrText>
      </w:r>
      <w:r>
        <w:fldChar w:fldCharType="separate"/>
      </w:r>
      <w:r>
        <w:t>3</w:t>
      </w:r>
      <w:r>
        <w:fldChar w:fldCharType="end"/>
      </w:r>
      <w:r>
        <w:rPr>
          <w:rFonts w:hint="eastAsia" w:ascii="宋体" w:hAnsi="宋体"/>
          <w:color w:val="000000"/>
          <w:szCs w:val="21"/>
        </w:rPr>
        <w:fldChar w:fldCharType="end"/>
      </w:r>
    </w:p>
    <w:p>
      <w:pPr>
        <w:pStyle w:val="51"/>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_Toc31240 </w:instrText>
      </w:r>
      <w:r>
        <w:rPr>
          <w:rFonts w:hint="eastAsia" w:ascii="宋体" w:hAnsi="宋体"/>
          <w:szCs w:val="21"/>
        </w:rPr>
        <w:fldChar w:fldCharType="separate"/>
      </w:r>
      <w:r>
        <w:rPr>
          <w:rFonts w:hint="eastAsia" w:ascii="方正小标宋_GBK" w:hAnsi="方正小标宋_GBK" w:eastAsia="方正小标宋_GBK" w:cs="方正小标宋_GBK"/>
          <w:bCs/>
          <w:szCs w:val="36"/>
        </w:rPr>
        <w:t xml:space="preserve">第三篇  </w:t>
      </w:r>
      <w:r>
        <w:rPr>
          <w:rFonts w:hint="eastAsia" w:ascii="方正小标宋_GBK" w:hAnsi="方正小标宋_GBK" w:eastAsia="方正小标宋_GBK" w:cs="方正小标宋_GBK"/>
          <w:bCs/>
          <w:szCs w:val="36"/>
          <w:lang w:val="en-US" w:eastAsia="zh-CN"/>
        </w:rPr>
        <w:t>项目</w:t>
      </w:r>
      <w:r>
        <w:rPr>
          <w:rFonts w:hint="eastAsia" w:ascii="方正小标宋_GBK" w:hAnsi="方正小标宋_GBK" w:eastAsia="方正小标宋_GBK" w:cs="方正小标宋_GBK"/>
          <w:bCs/>
          <w:szCs w:val="36"/>
        </w:rPr>
        <w:t>商务需求</w:t>
      </w:r>
      <w:r>
        <w:tab/>
      </w:r>
      <w:r>
        <w:fldChar w:fldCharType="begin"/>
      </w:r>
      <w:r>
        <w:instrText xml:space="preserve"> PAGEREF _Toc31240 </w:instrText>
      </w:r>
      <w:r>
        <w:fldChar w:fldCharType="separate"/>
      </w:r>
      <w:r>
        <w:t>9</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_Toc30788 </w:instrText>
      </w:r>
      <w:r>
        <w:rPr>
          <w:rFonts w:hint="eastAsia" w:ascii="宋体" w:hAnsi="宋体"/>
          <w:szCs w:val="21"/>
        </w:rPr>
        <w:fldChar w:fldCharType="separate"/>
      </w:r>
      <w:r>
        <w:rPr>
          <w:rFonts w:hint="eastAsia" w:ascii="方正仿宋_GBK" w:hAnsi="方正仿宋_GBK" w:eastAsia="方正仿宋_GBK" w:cs="方正仿宋_GBK"/>
          <w:kern w:val="0"/>
          <w:szCs w:val="24"/>
        </w:rPr>
        <w:t>一、项目交付时间、服务期限</w:t>
      </w:r>
      <w:r>
        <w:rPr>
          <w:rFonts w:hint="eastAsia" w:ascii="方正仿宋_GBK" w:hAnsi="方正仿宋_GBK" w:eastAsia="方正仿宋_GBK" w:cs="方正仿宋_GBK"/>
          <w:kern w:val="0"/>
          <w:szCs w:val="24"/>
          <w:lang w:val="en-US" w:eastAsia="zh-CN"/>
        </w:rPr>
        <w:t>及地点</w:t>
      </w:r>
      <w:r>
        <w:tab/>
      </w:r>
      <w:r>
        <w:fldChar w:fldCharType="begin"/>
      </w:r>
      <w:r>
        <w:instrText xml:space="preserve"> PAGEREF _Toc30788 </w:instrText>
      </w:r>
      <w:r>
        <w:fldChar w:fldCharType="separate"/>
      </w:r>
      <w:r>
        <w:t>9</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_Toc23340 </w:instrText>
      </w:r>
      <w:r>
        <w:rPr>
          <w:rFonts w:hint="eastAsia" w:ascii="宋体" w:hAnsi="宋体"/>
          <w:szCs w:val="21"/>
        </w:rPr>
        <w:fldChar w:fldCharType="separate"/>
      </w:r>
      <w:r>
        <w:rPr>
          <w:rFonts w:hint="eastAsia" w:ascii="方正仿宋_GBK" w:hAnsi="方正仿宋_GBK" w:eastAsia="方正仿宋_GBK" w:cs="方正仿宋_GBK"/>
          <w:szCs w:val="16"/>
        </w:rPr>
        <w:t>二、售后服务</w:t>
      </w:r>
      <w:r>
        <w:tab/>
      </w:r>
      <w:r>
        <w:fldChar w:fldCharType="begin"/>
      </w:r>
      <w:r>
        <w:instrText xml:space="preserve"> PAGEREF _Toc23340 </w:instrText>
      </w:r>
      <w:r>
        <w:fldChar w:fldCharType="separate"/>
      </w:r>
      <w:r>
        <w:t>9</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_Toc9166 </w:instrText>
      </w:r>
      <w:r>
        <w:rPr>
          <w:rFonts w:hint="eastAsia" w:ascii="宋体" w:hAnsi="宋体"/>
          <w:szCs w:val="21"/>
        </w:rPr>
        <w:fldChar w:fldCharType="separate"/>
      </w:r>
      <w:r>
        <w:rPr>
          <w:rFonts w:hint="eastAsia" w:ascii="方正仿宋_GBK" w:hAnsi="方正仿宋_GBK" w:eastAsia="方正仿宋_GBK" w:cs="方正仿宋_GBK"/>
          <w:szCs w:val="24"/>
          <w:lang w:val="en-US" w:eastAsia="zh-CN"/>
        </w:rPr>
        <w:t>二</w:t>
      </w:r>
      <w:r>
        <w:rPr>
          <w:rFonts w:hint="eastAsia" w:ascii="方正仿宋_GBK" w:hAnsi="方正仿宋_GBK" w:eastAsia="方正仿宋_GBK" w:cs="方正仿宋_GBK"/>
          <w:szCs w:val="24"/>
        </w:rPr>
        <w:t>、报价要求</w:t>
      </w:r>
      <w:r>
        <w:tab/>
      </w:r>
      <w:r>
        <w:fldChar w:fldCharType="begin"/>
      </w:r>
      <w:r>
        <w:instrText xml:space="preserve"> PAGEREF _Toc9166 </w:instrText>
      </w:r>
      <w:r>
        <w:fldChar w:fldCharType="separate"/>
      </w:r>
      <w:r>
        <w:t>9</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_Toc5963 </w:instrText>
      </w:r>
      <w:r>
        <w:rPr>
          <w:rFonts w:hint="eastAsia" w:ascii="宋体" w:hAnsi="宋体"/>
          <w:szCs w:val="21"/>
        </w:rPr>
        <w:fldChar w:fldCharType="separate"/>
      </w:r>
      <w:r>
        <w:rPr>
          <w:rFonts w:hint="eastAsia" w:ascii="方正仿宋_GBK" w:hAnsi="方正仿宋_GBK" w:eastAsia="方正仿宋_GBK" w:cs="方正仿宋_GBK"/>
          <w:szCs w:val="16"/>
          <w:lang w:val="en-US" w:eastAsia="zh-CN"/>
        </w:rPr>
        <w:t>三、</w:t>
      </w:r>
      <w:r>
        <w:rPr>
          <w:rFonts w:hint="eastAsia" w:ascii="方正仿宋_GBK" w:hAnsi="方正仿宋_GBK" w:eastAsia="方正仿宋_GBK" w:cs="方正仿宋_GBK"/>
          <w:szCs w:val="16"/>
          <w:lang w:eastAsia="zh-CN"/>
        </w:rPr>
        <w:t>付款方式</w:t>
      </w:r>
      <w:r>
        <w:tab/>
      </w:r>
      <w:r>
        <w:fldChar w:fldCharType="begin"/>
      </w:r>
      <w:r>
        <w:instrText xml:space="preserve"> PAGEREF _Toc5963 </w:instrText>
      </w:r>
      <w:r>
        <w:fldChar w:fldCharType="separate"/>
      </w:r>
      <w:r>
        <w:t>9</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_Toc12376 </w:instrText>
      </w:r>
      <w:r>
        <w:rPr>
          <w:rFonts w:hint="eastAsia" w:ascii="宋体" w:hAnsi="宋体"/>
          <w:szCs w:val="21"/>
        </w:rPr>
        <w:fldChar w:fldCharType="separate"/>
      </w:r>
      <w:r>
        <w:rPr>
          <w:rFonts w:hint="eastAsia" w:ascii="方正仿宋_GBK" w:hAnsi="方正仿宋_GBK" w:eastAsia="方正仿宋_GBK" w:cs="方正仿宋_GBK"/>
          <w:szCs w:val="16"/>
          <w:lang w:val="en-US" w:eastAsia="zh-CN"/>
        </w:rPr>
        <w:t>四、验收考核</w:t>
      </w:r>
      <w:r>
        <w:tab/>
      </w:r>
      <w:r>
        <w:fldChar w:fldCharType="begin"/>
      </w:r>
      <w:r>
        <w:instrText xml:space="preserve"> PAGEREF _Toc12376 </w:instrText>
      </w:r>
      <w:r>
        <w:fldChar w:fldCharType="separate"/>
      </w:r>
      <w:r>
        <w:t>9</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_Toc14222 </w:instrText>
      </w:r>
      <w:r>
        <w:rPr>
          <w:rFonts w:hint="eastAsia" w:ascii="宋体" w:hAnsi="宋体"/>
          <w:szCs w:val="21"/>
        </w:rPr>
        <w:fldChar w:fldCharType="separate"/>
      </w:r>
      <w:r>
        <w:rPr>
          <w:rFonts w:hint="eastAsia" w:ascii="方正仿宋_GBK" w:hAnsi="方正仿宋_GBK" w:eastAsia="方正仿宋_GBK" w:cs="方正仿宋_GBK"/>
          <w:kern w:val="0"/>
          <w:szCs w:val="24"/>
          <w:lang w:val="en-US" w:eastAsia="zh-CN"/>
        </w:rPr>
        <w:t>五、其他</w:t>
      </w:r>
      <w:r>
        <w:tab/>
      </w:r>
      <w:r>
        <w:fldChar w:fldCharType="begin"/>
      </w:r>
      <w:r>
        <w:instrText xml:space="preserve"> PAGEREF _Toc14222 </w:instrText>
      </w:r>
      <w:r>
        <w:fldChar w:fldCharType="separate"/>
      </w:r>
      <w:r>
        <w:t>10</w:t>
      </w:r>
      <w:r>
        <w:fldChar w:fldCharType="end"/>
      </w:r>
      <w:r>
        <w:rPr>
          <w:rFonts w:hint="eastAsia" w:ascii="宋体" w:hAnsi="宋体"/>
          <w:color w:val="000000"/>
          <w:szCs w:val="21"/>
        </w:rPr>
        <w:fldChar w:fldCharType="end"/>
      </w:r>
    </w:p>
    <w:p>
      <w:pPr>
        <w:pStyle w:val="51"/>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_Toc25607 </w:instrText>
      </w:r>
      <w:r>
        <w:rPr>
          <w:rFonts w:hint="eastAsia" w:ascii="宋体" w:hAnsi="宋体"/>
          <w:szCs w:val="21"/>
        </w:rPr>
        <w:fldChar w:fldCharType="separate"/>
      </w:r>
      <w:r>
        <w:rPr>
          <w:rFonts w:hint="eastAsia" w:ascii="方正小标宋_GBK" w:hAnsi="方正小标宋_GBK" w:eastAsia="方正小标宋_GBK" w:cs="方正小标宋_GBK"/>
          <w:bCs/>
          <w:szCs w:val="21"/>
          <w:lang w:val="en-US" w:eastAsia="zh-CN"/>
        </w:rPr>
        <w:t>第四篇  磋商程序及方法、评审标准、无效响应和采购终止</w:t>
      </w:r>
      <w:r>
        <w:tab/>
      </w:r>
      <w:r>
        <w:fldChar w:fldCharType="begin"/>
      </w:r>
      <w:r>
        <w:instrText xml:space="preserve"> PAGEREF _Toc25607 </w:instrText>
      </w:r>
      <w:r>
        <w:fldChar w:fldCharType="separate"/>
      </w:r>
      <w:r>
        <w:t>11</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_Toc11452 </w:instrText>
      </w:r>
      <w:r>
        <w:rPr>
          <w:rFonts w:hint="eastAsia" w:ascii="宋体" w:hAnsi="宋体"/>
          <w:szCs w:val="21"/>
        </w:rPr>
        <w:fldChar w:fldCharType="separate"/>
      </w:r>
      <w:r>
        <w:rPr>
          <w:rFonts w:hint="eastAsia" w:ascii="方正仿宋_GBK" w:hAnsi="方正仿宋_GBK" w:eastAsia="方正仿宋_GBK" w:cs="方正仿宋_GBK"/>
          <w:szCs w:val="24"/>
        </w:rPr>
        <w:t>一、磋商程序及方法</w:t>
      </w:r>
      <w:r>
        <w:tab/>
      </w:r>
      <w:r>
        <w:fldChar w:fldCharType="begin"/>
      </w:r>
      <w:r>
        <w:instrText xml:space="preserve"> PAGEREF _Toc11452 </w:instrText>
      </w:r>
      <w:r>
        <w:fldChar w:fldCharType="separate"/>
      </w:r>
      <w:r>
        <w:t>11</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_Toc27371 </w:instrText>
      </w:r>
      <w:r>
        <w:rPr>
          <w:rFonts w:hint="eastAsia" w:ascii="宋体" w:hAnsi="宋体"/>
          <w:szCs w:val="21"/>
        </w:rPr>
        <w:fldChar w:fldCharType="separate"/>
      </w:r>
      <w:r>
        <w:rPr>
          <w:rFonts w:hint="eastAsia" w:ascii="方正仿宋_GBK" w:hAnsi="方正仿宋_GBK" w:eastAsia="方正仿宋_GBK" w:cs="方正仿宋_GBK"/>
          <w:szCs w:val="24"/>
        </w:rPr>
        <w:t>二、评审标准</w:t>
      </w:r>
      <w:r>
        <w:tab/>
      </w:r>
      <w:r>
        <w:fldChar w:fldCharType="begin"/>
      </w:r>
      <w:r>
        <w:instrText xml:space="preserve"> PAGEREF _Toc27371 </w:instrText>
      </w:r>
      <w:r>
        <w:fldChar w:fldCharType="separate"/>
      </w:r>
      <w:r>
        <w:t>13</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_Toc8039 </w:instrText>
      </w:r>
      <w:r>
        <w:rPr>
          <w:rFonts w:hint="eastAsia" w:ascii="宋体" w:hAnsi="宋体"/>
          <w:szCs w:val="21"/>
        </w:rPr>
        <w:fldChar w:fldCharType="separate"/>
      </w:r>
      <w:r>
        <w:rPr>
          <w:rFonts w:hint="eastAsia" w:ascii="方正仿宋_GBK" w:hAnsi="方正仿宋_GBK" w:eastAsia="方正仿宋_GBK" w:cs="方正仿宋_GBK"/>
          <w:szCs w:val="24"/>
        </w:rPr>
        <w:t>三、无效响应</w:t>
      </w:r>
      <w:r>
        <w:tab/>
      </w:r>
      <w:r>
        <w:fldChar w:fldCharType="begin"/>
      </w:r>
      <w:r>
        <w:instrText xml:space="preserve"> PAGEREF _Toc8039 </w:instrText>
      </w:r>
      <w:r>
        <w:fldChar w:fldCharType="separate"/>
      </w:r>
      <w:r>
        <w:t>15</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_Toc19722 </w:instrText>
      </w:r>
      <w:r>
        <w:rPr>
          <w:rFonts w:hint="eastAsia" w:ascii="宋体" w:hAnsi="宋体"/>
          <w:szCs w:val="21"/>
        </w:rPr>
        <w:fldChar w:fldCharType="separate"/>
      </w:r>
      <w:r>
        <w:rPr>
          <w:rFonts w:hint="eastAsia" w:ascii="方正仿宋_GBK" w:hAnsi="方正仿宋_GBK" w:eastAsia="方正仿宋_GBK" w:cs="方正仿宋_GBK"/>
          <w:szCs w:val="24"/>
        </w:rPr>
        <w:t>四、采购终止</w:t>
      </w:r>
      <w:r>
        <w:tab/>
      </w:r>
      <w:r>
        <w:fldChar w:fldCharType="begin"/>
      </w:r>
      <w:r>
        <w:instrText xml:space="preserve"> PAGEREF _Toc19722 </w:instrText>
      </w:r>
      <w:r>
        <w:fldChar w:fldCharType="separate"/>
      </w:r>
      <w:r>
        <w:t>16</w:t>
      </w:r>
      <w:r>
        <w:fldChar w:fldCharType="end"/>
      </w:r>
      <w:r>
        <w:rPr>
          <w:rFonts w:hint="eastAsia" w:ascii="宋体" w:hAnsi="宋体"/>
          <w:color w:val="000000"/>
          <w:szCs w:val="21"/>
        </w:rPr>
        <w:fldChar w:fldCharType="end"/>
      </w:r>
    </w:p>
    <w:p>
      <w:pPr>
        <w:pStyle w:val="51"/>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_Toc23117 </w:instrText>
      </w:r>
      <w:r>
        <w:rPr>
          <w:rFonts w:hint="eastAsia" w:ascii="宋体" w:hAnsi="宋体"/>
          <w:szCs w:val="21"/>
        </w:rPr>
        <w:fldChar w:fldCharType="separate"/>
      </w:r>
      <w:r>
        <w:rPr>
          <w:rFonts w:hint="eastAsia" w:ascii="方正小标宋_GBK" w:hAnsi="方正小标宋_GBK" w:eastAsia="方正小标宋_GBK" w:cs="方正小标宋_GBK"/>
          <w:szCs w:val="36"/>
        </w:rPr>
        <w:t xml:space="preserve">第五篇  </w:t>
      </w:r>
      <w:r>
        <w:rPr>
          <w:rFonts w:hint="eastAsia" w:ascii="方正小标宋_GBK" w:hAnsi="方正小标宋_GBK" w:eastAsia="方正小标宋_GBK" w:cs="方正小标宋_GBK"/>
          <w:szCs w:val="36"/>
          <w:lang w:val="en-US" w:eastAsia="zh-CN"/>
        </w:rPr>
        <w:t>投标人</w:t>
      </w:r>
      <w:r>
        <w:rPr>
          <w:rFonts w:hint="eastAsia" w:ascii="方正小标宋_GBK" w:hAnsi="方正小标宋_GBK" w:eastAsia="方正小标宋_GBK" w:cs="方正小标宋_GBK"/>
          <w:szCs w:val="36"/>
        </w:rPr>
        <w:t>须知</w:t>
      </w:r>
      <w:r>
        <w:tab/>
      </w:r>
      <w:r>
        <w:fldChar w:fldCharType="begin"/>
      </w:r>
      <w:r>
        <w:instrText xml:space="preserve"> PAGEREF _Toc23117 </w:instrText>
      </w:r>
      <w:r>
        <w:fldChar w:fldCharType="separate"/>
      </w:r>
      <w:r>
        <w:t>17</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_Toc18866 </w:instrText>
      </w:r>
      <w:r>
        <w:rPr>
          <w:rFonts w:hint="eastAsia" w:ascii="宋体" w:hAnsi="宋体"/>
          <w:szCs w:val="21"/>
        </w:rPr>
        <w:fldChar w:fldCharType="separate"/>
      </w:r>
      <w:r>
        <w:rPr>
          <w:rFonts w:hint="eastAsia" w:ascii="方正仿宋_GBK" w:hAnsi="方正仿宋_GBK" w:eastAsia="方正仿宋_GBK" w:cs="方正仿宋_GBK"/>
          <w:szCs w:val="24"/>
        </w:rPr>
        <w:t>一、</w:t>
      </w:r>
      <w:r>
        <w:rPr>
          <w:rFonts w:hint="eastAsia" w:ascii="方正仿宋_GBK" w:hAnsi="方正仿宋_GBK" w:eastAsia="方正仿宋_GBK" w:cs="方正仿宋_GBK"/>
          <w:szCs w:val="24"/>
          <w:lang w:val="en-US" w:eastAsia="zh-CN"/>
        </w:rPr>
        <w:t>投标人</w:t>
      </w:r>
      <w:r>
        <w:tab/>
      </w:r>
      <w:r>
        <w:fldChar w:fldCharType="begin"/>
      </w:r>
      <w:r>
        <w:instrText xml:space="preserve"> PAGEREF _Toc18866 </w:instrText>
      </w:r>
      <w:r>
        <w:fldChar w:fldCharType="separate"/>
      </w:r>
      <w:r>
        <w:t>17</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_Toc26852 </w:instrText>
      </w:r>
      <w:r>
        <w:rPr>
          <w:rFonts w:hint="eastAsia" w:ascii="宋体" w:hAnsi="宋体"/>
          <w:szCs w:val="21"/>
        </w:rPr>
        <w:fldChar w:fldCharType="separate"/>
      </w:r>
      <w:r>
        <w:rPr>
          <w:rFonts w:hint="eastAsia" w:ascii="方正仿宋_GBK" w:hAnsi="方正仿宋_GBK" w:eastAsia="方正仿宋_GBK" w:cs="方正仿宋_GBK"/>
          <w:szCs w:val="24"/>
        </w:rPr>
        <w:t>二、磋商文件</w:t>
      </w:r>
      <w:r>
        <w:tab/>
      </w:r>
      <w:r>
        <w:fldChar w:fldCharType="begin"/>
      </w:r>
      <w:r>
        <w:instrText xml:space="preserve"> PAGEREF _Toc26852 </w:instrText>
      </w:r>
      <w:r>
        <w:fldChar w:fldCharType="separate"/>
      </w:r>
      <w:r>
        <w:t>17</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_Toc27231 </w:instrText>
      </w:r>
      <w:r>
        <w:rPr>
          <w:rFonts w:hint="eastAsia" w:ascii="宋体" w:hAnsi="宋体"/>
          <w:szCs w:val="21"/>
        </w:rPr>
        <w:fldChar w:fldCharType="separate"/>
      </w:r>
      <w:r>
        <w:rPr>
          <w:rFonts w:hint="eastAsia" w:ascii="方正仿宋_GBK" w:hAnsi="方正仿宋_GBK" w:eastAsia="方正仿宋_GBK" w:cs="方正仿宋_GBK"/>
          <w:szCs w:val="24"/>
        </w:rPr>
        <w:t>三、磋商要求</w:t>
      </w:r>
      <w:r>
        <w:tab/>
      </w:r>
      <w:r>
        <w:fldChar w:fldCharType="begin"/>
      </w:r>
      <w:r>
        <w:instrText xml:space="preserve"> PAGEREF _Toc27231 </w:instrText>
      </w:r>
      <w:r>
        <w:fldChar w:fldCharType="separate"/>
      </w:r>
      <w:r>
        <w:t>17</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_Toc4909 </w:instrText>
      </w:r>
      <w:r>
        <w:rPr>
          <w:rFonts w:hint="eastAsia" w:ascii="宋体" w:hAnsi="宋体"/>
          <w:szCs w:val="21"/>
        </w:rPr>
        <w:fldChar w:fldCharType="separate"/>
      </w:r>
      <w:r>
        <w:rPr>
          <w:rFonts w:hint="eastAsia" w:ascii="方正仿宋_GBK" w:hAnsi="方正仿宋_GBK" w:eastAsia="方正仿宋_GBK" w:cs="方正仿宋_GBK"/>
          <w:szCs w:val="24"/>
        </w:rPr>
        <w:t>四、</w:t>
      </w:r>
      <w:r>
        <w:rPr>
          <w:rFonts w:hint="eastAsia" w:ascii="方正仿宋_GBK" w:hAnsi="方正仿宋_GBK" w:eastAsia="方正仿宋_GBK" w:cs="方正仿宋_GBK"/>
          <w:szCs w:val="24"/>
          <w:lang w:val="en-US" w:eastAsia="zh-CN"/>
        </w:rPr>
        <w:t>中标人</w:t>
      </w:r>
      <w:r>
        <w:rPr>
          <w:rFonts w:hint="eastAsia" w:ascii="方正仿宋_GBK" w:hAnsi="方正仿宋_GBK" w:eastAsia="方正仿宋_GBK" w:cs="方正仿宋_GBK"/>
          <w:szCs w:val="24"/>
        </w:rPr>
        <w:t>的确认和变更</w:t>
      </w:r>
      <w:r>
        <w:tab/>
      </w:r>
      <w:r>
        <w:fldChar w:fldCharType="begin"/>
      </w:r>
      <w:r>
        <w:instrText xml:space="preserve"> PAGEREF _Toc4909 </w:instrText>
      </w:r>
      <w:r>
        <w:fldChar w:fldCharType="separate"/>
      </w:r>
      <w:r>
        <w:t>18</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_Toc29107 </w:instrText>
      </w:r>
      <w:r>
        <w:rPr>
          <w:rFonts w:hint="eastAsia" w:ascii="宋体" w:hAnsi="宋体"/>
          <w:szCs w:val="21"/>
        </w:rPr>
        <w:fldChar w:fldCharType="separate"/>
      </w:r>
      <w:r>
        <w:rPr>
          <w:rFonts w:hint="eastAsia" w:ascii="方正仿宋_GBK" w:hAnsi="方正仿宋_GBK" w:eastAsia="方正仿宋_GBK" w:cs="方正仿宋_GBK"/>
          <w:szCs w:val="24"/>
        </w:rPr>
        <w:t>五、成交通知</w:t>
      </w:r>
      <w:r>
        <w:tab/>
      </w:r>
      <w:r>
        <w:fldChar w:fldCharType="begin"/>
      </w:r>
      <w:r>
        <w:instrText xml:space="preserve"> PAGEREF _Toc29107 </w:instrText>
      </w:r>
      <w:r>
        <w:fldChar w:fldCharType="separate"/>
      </w:r>
      <w:r>
        <w:t>19</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_Toc26949 </w:instrText>
      </w:r>
      <w:r>
        <w:rPr>
          <w:rFonts w:hint="eastAsia" w:ascii="宋体" w:hAnsi="宋体"/>
          <w:szCs w:val="21"/>
        </w:rPr>
        <w:fldChar w:fldCharType="separate"/>
      </w:r>
      <w:r>
        <w:rPr>
          <w:rFonts w:hint="eastAsia" w:ascii="方正仿宋_GBK" w:hAnsi="方正仿宋_GBK" w:eastAsia="方正仿宋_GBK" w:cs="方正仿宋_GBK"/>
          <w:szCs w:val="24"/>
        </w:rPr>
        <w:t>六、关于质疑和投诉</w:t>
      </w:r>
      <w:r>
        <w:tab/>
      </w:r>
      <w:r>
        <w:fldChar w:fldCharType="begin"/>
      </w:r>
      <w:r>
        <w:instrText xml:space="preserve"> PAGEREF _Toc26949 </w:instrText>
      </w:r>
      <w:r>
        <w:fldChar w:fldCharType="separate"/>
      </w:r>
      <w:r>
        <w:t>19</w:t>
      </w:r>
      <w:r>
        <w:fldChar w:fldCharType="end"/>
      </w:r>
      <w:r>
        <w:rPr>
          <w:rFonts w:hint="eastAsia" w:ascii="宋体" w:hAnsi="宋体"/>
          <w:color w:val="000000"/>
          <w:szCs w:val="21"/>
        </w:rPr>
        <w:fldChar w:fldCharType="end"/>
      </w:r>
    </w:p>
    <w:p>
      <w:pPr>
        <w:pStyle w:val="51"/>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_Toc12116 </w:instrText>
      </w:r>
      <w:r>
        <w:rPr>
          <w:rFonts w:hint="eastAsia" w:ascii="宋体" w:hAnsi="宋体"/>
          <w:szCs w:val="21"/>
        </w:rPr>
        <w:fldChar w:fldCharType="separate"/>
      </w:r>
      <w:r>
        <w:rPr>
          <w:rFonts w:hint="eastAsia" w:ascii="方正小标宋_GBK" w:hAnsi="方正小标宋_GBK" w:eastAsia="方正小标宋_GBK" w:cs="方正小标宋_GBK"/>
          <w:szCs w:val="36"/>
        </w:rPr>
        <w:t>第六篇  响应文件编制要求</w:t>
      </w:r>
      <w:r>
        <w:tab/>
      </w:r>
      <w:r>
        <w:fldChar w:fldCharType="begin"/>
      </w:r>
      <w:r>
        <w:instrText xml:space="preserve"> PAGEREF _Toc12116 </w:instrText>
      </w:r>
      <w:r>
        <w:fldChar w:fldCharType="separate"/>
      </w:r>
      <w:r>
        <w:t>20</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_Toc25672 </w:instrText>
      </w:r>
      <w:r>
        <w:rPr>
          <w:rFonts w:hint="eastAsia" w:ascii="宋体" w:hAnsi="宋体"/>
          <w:szCs w:val="21"/>
        </w:rPr>
        <w:fldChar w:fldCharType="separate"/>
      </w:r>
      <w:r>
        <w:rPr>
          <w:rFonts w:hint="eastAsia" w:ascii="方正仿宋_GBK" w:hAnsi="方正仿宋_GBK" w:eastAsia="方正仿宋_GBK" w:cs="方正仿宋_GBK"/>
          <w:szCs w:val="24"/>
        </w:rPr>
        <w:t>一、响应文件封面</w:t>
      </w:r>
      <w:r>
        <w:tab/>
      </w:r>
      <w:r>
        <w:fldChar w:fldCharType="begin"/>
      </w:r>
      <w:r>
        <w:instrText xml:space="preserve"> PAGEREF _Toc25672 </w:instrText>
      </w:r>
      <w:r>
        <w:fldChar w:fldCharType="separate"/>
      </w:r>
      <w:r>
        <w:t>21</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_Toc18356 </w:instrText>
      </w:r>
      <w:r>
        <w:rPr>
          <w:rFonts w:hint="eastAsia" w:ascii="宋体" w:hAnsi="宋体"/>
          <w:szCs w:val="21"/>
        </w:rPr>
        <w:fldChar w:fldCharType="separate"/>
      </w:r>
      <w:r>
        <w:rPr>
          <w:rFonts w:hint="eastAsia" w:ascii="方正仿宋_GBK" w:hAnsi="方正仿宋_GBK" w:eastAsia="方正仿宋_GBK" w:cs="方正仿宋_GBK"/>
          <w:szCs w:val="24"/>
        </w:rPr>
        <w:t>二、经济部分</w:t>
      </w:r>
      <w:r>
        <w:tab/>
      </w:r>
      <w:r>
        <w:fldChar w:fldCharType="begin"/>
      </w:r>
      <w:r>
        <w:instrText xml:space="preserve"> PAGEREF _Toc18356 </w:instrText>
      </w:r>
      <w:r>
        <w:fldChar w:fldCharType="separate"/>
      </w:r>
      <w:r>
        <w:t>22</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_Toc3973 </w:instrText>
      </w:r>
      <w:r>
        <w:rPr>
          <w:rFonts w:hint="eastAsia" w:ascii="宋体" w:hAnsi="宋体"/>
          <w:szCs w:val="21"/>
        </w:rPr>
        <w:fldChar w:fldCharType="separate"/>
      </w:r>
      <w:r>
        <w:rPr>
          <w:rFonts w:hint="eastAsia" w:ascii="方正仿宋_GBK" w:hAnsi="方正仿宋_GBK" w:eastAsia="方正仿宋_GBK" w:cs="方正仿宋_GBK"/>
          <w:szCs w:val="24"/>
        </w:rPr>
        <w:t>三、</w:t>
      </w:r>
      <w:r>
        <w:rPr>
          <w:rFonts w:hint="eastAsia" w:ascii="方正仿宋_GBK" w:hAnsi="方正仿宋_GBK" w:eastAsia="方正仿宋_GBK" w:cs="方正仿宋_GBK"/>
          <w:szCs w:val="24"/>
          <w:lang w:val="en-US" w:eastAsia="zh-CN"/>
        </w:rPr>
        <w:t>技术</w:t>
      </w:r>
      <w:r>
        <w:rPr>
          <w:rFonts w:hint="eastAsia" w:ascii="方正仿宋_GBK" w:hAnsi="方正仿宋_GBK" w:eastAsia="方正仿宋_GBK" w:cs="方正仿宋_GBK"/>
          <w:szCs w:val="24"/>
        </w:rPr>
        <w:t>部分</w:t>
      </w:r>
      <w:r>
        <w:tab/>
      </w:r>
      <w:r>
        <w:fldChar w:fldCharType="begin"/>
      </w:r>
      <w:r>
        <w:instrText xml:space="preserve"> PAGEREF _Toc3973 </w:instrText>
      </w:r>
      <w:r>
        <w:fldChar w:fldCharType="separate"/>
      </w:r>
      <w:r>
        <w:t>23</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_Toc14087 </w:instrText>
      </w:r>
      <w:r>
        <w:rPr>
          <w:rFonts w:hint="eastAsia" w:ascii="宋体" w:hAnsi="宋体"/>
          <w:szCs w:val="21"/>
        </w:rPr>
        <w:fldChar w:fldCharType="separate"/>
      </w:r>
      <w:r>
        <w:rPr>
          <w:rFonts w:hint="eastAsia" w:ascii="方正仿宋_GBK" w:hAnsi="方正仿宋_GBK" w:eastAsia="方正仿宋_GBK" w:cs="方正仿宋_GBK"/>
          <w:szCs w:val="24"/>
        </w:rPr>
        <w:t>四、商务部分</w:t>
      </w:r>
      <w:r>
        <w:tab/>
      </w:r>
      <w:r>
        <w:fldChar w:fldCharType="begin"/>
      </w:r>
      <w:r>
        <w:instrText xml:space="preserve"> PAGEREF _Toc14087 </w:instrText>
      </w:r>
      <w:r>
        <w:fldChar w:fldCharType="separate"/>
      </w:r>
      <w:r>
        <w:t>25</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_Toc1041 </w:instrText>
      </w:r>
      <w:r>
        <w:rPr>
          <w:rFonts w:hint="eastAsia" w:ascii="宋体" w:hAnsi="宋体"/>
          <w:szCs w:val="21"/>
        </w:rPr>
        <w:fldChar w:fldCharType="separate"/>
      </w:r>
      <w:r>
        <w:rPr>
          <w:rFonts w:hint="eastAsia" w:ascii="方正仿宋_GB2312" w:hAnsi="方正仿宋_GB2312" w:eastAsia="方正仿宋_GB2312" w:cs="方正仿宋_GB2312"/>
          <w:bCs/>
          <w:szCs w:val="16"/>
        </w:rPr>
        <w:t>五、资格条件及其他</w:t>
      </w:r>
      <w:r>
        <w:tab/>
      </w:r>
      <w:r>
        <w:fldChar w:fldCharType="begin"/>
      </w:r>
      <w:r>
        <w:instrText xml:space="preserve"> PAGEREF _Toc1041 </w:instrText>
      </w:r>
      <w:r>
        <w:fldChar w:fldCharType="separate"/>
      </w:r>
      <w:r>
        <w:t>28</w:t>
      </w:r>
      <w:r>
        <w:fldChar w:fldCharType="end"/>
      </w:r>
      <w:r>
        <w:rPr>
          <w:rFonts w:hint="eastAsia" w:ascii="宋体" w:hAnsi="宋体"/>
          <w:color w:val="000000"/>
          <w:szCs w:val="21"/>
        </w:rPr>
        <w:fldChar w:fldCharType="end"/>
      </w:r>
    </w:p>
    <w:p>
      <w:pPr>
        <w:pStyle w:val="34"/>
        <w:tabs>
          <w:tab w:val="right" w:leader="dot" w:pos="9071"/>
        </w:tabs>
      </w:pPr>
      <w:r>
        <w:rPr>
          <w:rFonts w:hint="eastAsia" w:ascii="宋体" w:hAnsi="宋体"/>
          <w:color w:val="000000"/>
          <w:szCs w:val="21"/>
        </w:rPr>
        <w:fldChar w:fldCharType="begin"/>
      </w:r>
      <w:r>
        <w:rPr>
          <w:rFonts w:hint="eastAsia" w:ascii="宋体" w:hAnsi="宋体"/>
          <w:szCs w:val="21"/>
        </w:rPr>
        <w:instrText xml:space="preserve"> HYPERLINK \l _Toc20723 </w:instrText>
      </w:r>
      <w:r>
        <w:rPr>
          <w:rFonts w:hint="eastAsia" w:ascii="宋体" w:hAnsi="宋体"/>
          <w:szCs w:val="21"/>
        </w:rPr>
        <w:fldChar w:fldCharType="separate"/>
      </w:r>
      <w:r>
        <w:rPr>
          <w:rFonts w:hint="eastAsia" w:ascii="方正仿宋_GB2312" w:hAnsi="方正仿宋_GB2312" w:eastAsia="方正仿宋_GB2312" w:cs="方正仿宋_GB2312"/>
          <w:bCs/>
          <w:szCs w:val="16"/>
        </w:rPr>
        <w:t>六、其他资料</w:t>
      </w:r>
      <w:r>
        <w:tab/>
      </w:r>
      <w:r>
        <w:fldChar w:fldCharType="begin"/>
      </w:r>
      <w:r>
        <w:instrText xml:space="preserve"> PAGEREF _Toc20723 </w:instrText>
      </w:r>
      <w:r>
        <w:fldChar w:fldCharType="separate"/>
      </w:r>
      <w:r>
        <w:t>33</w:t>
      </w:r>
      <w:r>
        <w:fldChar w:fldCharType="end"/>
      </w:r>
      <w:r>
        <w:rPr>
          <w:rFonts w:hint="eastAsia" w:ascii="宋体" w:hAnsi="宋体"/>
          <w:color w:val="000000"/>
          <w:szCs w:val="21"/>
        </w:rPr>
        <w:fldChar w:fldCharType="end"/>
      </w:r>
    </w:p>
    <w:p>
      <w:pPr>
        <w:pStyle w:val="51"/>
        <w:tabs>
          <w:tab w:val="right" w:leader="dot" w:pos="9000"/>
        </w:tabs>
        <w:ind w:left="462" w:leftChars="65" w:hanging="280" w:hangingChars="100"/>
        <w:rPr>
          <w:rFonts w:ascii="方正仿宋_GBK" w:hAnsi="Calibri" w:eastAsia="方正仿宋_GBK"/>
          <w:color w:val="000000"/>
          <w:sz w:val="21"/>
          <w:szCs w:val="21"/>
        </w:rPr>
        <w:sectPr>
          <w:headerReference r:id="rId8" w:type="first"/>
          <w:footerReference r:id="rId10" w:type="first"/>
          <w:headerReference r:id="rId7" w:type="default"/>
          <w:footerReference r:id="rId9" w:type="default"/>
          <w:pgSz w:w="11907" w:h="16840"/>
          <w:pgMar w:top="1134" w:right="1418" w:bottom="1134" w:left="1418" w:header="851" w:footer="992" w:gutter="0"/>
          <w:pgNumType w:start="1"/>
          <w:cols w:space="720" w:num="1"/>
          <w:titlePg/>
          <w:docGrid w:linePitch="381" w:charSpace="-5735"/>
        </w:sectPr>
      </w:pPr>
      <w:r>
        <w:rPr>
          <w:rFonts w:hint="eastAsia" w:ascii="宋体" w:hAnsi="宋体"/>
          <w:color w:val="000000"/>
          <w:szCs w:val="21"/>
        </w:rPr>
        <w:fldChar w:fldCharType="end"/>
      </w:r>
    </w:p>
    <w:p>
      <w:pPr>
        <w:pStyle w:val="4"/>
        <w:spacing w:line="360" w:lineRule="auto"/>
        <w:jc w:val="center"/>
        <w:rPr>
          <w:rFonts w:ascii="方正小标宋_GBK" w:hAnsi="方正小标宋_GBK" w:eastAsia="方正小标宋_GBK" w:cs="方正小标宋_GBK"/>
          <w:b w:val="0"/>
          <w:bCs/>
          <w:color w:val="000000"/>
          <w:sz w:val="36"/>
          <w:szCs w:val="36"/>
        </w:rPr>
      </w:pPr>
      <w:bookmarkStart w:id="3" w:name="_Toc15071"/>
      <w:bookmarkStart w:id="4" w:name="_Toc11641050"/>
      <w:bookmarkStart w:id="5" w:name="_Toc12789052"/>
      <w:r>
        <w:rPr>
          <w:rFonts w:hint="eastAsia" w:ascii="方正小标宋_GBK" w:hAnsi="方正小标宋_GBK" w:eastAsia="方正小标宋_GBK" w:cs="方正小标宋_GBK"/>
          <w:b w:val="0"/>
          <w:bCs/>
          <w:color w:val="000000"/>
          <w:sz w:val="36"/>
          <w:szCs w:val="36"/>
        </w:rPr>
        <w:t>第一篇  磋商邀请书</w:t>
      </w:r>
      <w:bookmarkEnd w:id="3"/>
      <w:bookmarkEnd w:id="4"/>
      <w:bookmarkEnd w:id="5"/>
    </w:p>
    <w:p>
      <w:pPr>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sz w:val="24"/>
          <w:szCs w:val="24"/>
        </w:rPr>
        <w:t>重庆市第四人民医院本着公平、公正、公开、诚信的原则，拟</w:t>
      </w:r>
      <w:r>
        <w:rPr>
          <w:rFonts w:hint="eastAsia" w:ascii="方正仿宋_GBK" w:hAnsi="方正仿宋_GBK" w:eastAsia="方正仿宋_GBK" w:cs="方正仿宋_GBK"/>
          <w:color w:val="000000"/>
          <w:sz w:val="24"/>
          <w:szCs w:val="24"/>
        </w:rPr>
        <w:t>对</w:t>
      </w:r>
      <w:r>
        <w:rPr>
          <w:rFonts w:hint="eastAsia" w:ascii="方正仿宋_GBK" w:hAnsi="方正仿宋_GBK" w:eastAsia="方正仿宋_GBK" w:cs="方正仿宋_GBK"/>
          <w:color w:val="000000"/>
          <w:sz w:val="24"/>
          <w:szCs w:val="24"/>
          <w:lang w:val="en-US" w:eastAsia="zh-CN"/>
        </w:rPr>
        <w:t>医院引进科研试剂耗材电商平台项目</w:t>
      </w:r>
      <w:r>
        <w:rPr>
          <w:rFonts w:hint="eastAsia" w:ascii="方正仿宋_GBK" w:hAnsi="方正仿宋_GBK" w:eastAsia="方正仿宋_GBK" w:cs="方正仿宋_GBK"/>
          <w:color w:val="000000"/>
          <w:sz w:val="24"/>
          <w:szCs w:val="24"/>
        </w:rPr>
        <w:t>进行磋商。欢迎</w:t>
      </w:r>
      <w:r>
        <w:rPr>
          <w:rFonts w:hint="eastAsia" w:ascii="方正仿宋_GBK" w:hAnsi="方正仿宋_GBK" w:eastAsia="方正仿宋_GBK" w:cs="方正仿宋_GBK"/>
          <w:color w:val="000000"/>
          <w:sz w:val="24"/>
          <w:szCs w:val="24"/>
          <w:lang w:val="en-US" w:eastAsia="zh-CN"/>
        </w:rPr>
        <w:t>具</w:t>
      </w:r>
      <w:r>
        <w:rPr>
          <w:rFonts w:hint="eastAsia" w:ascii="方正仿宋_GBK" w:hAnsi="方正仿宋_GBK" w:eastAsia="方正仿宋_GBK" w:cs="方正仿宋_GBK"/>
          <w:color w:val="000000"/>
          <w:sz w:val="24"/>
          <w:szCs w:val="24"/>
        </w:rPr>
        <w:t>有</w:t>
      </w:r>
      <w:r>
        <w:rPr>
          <w:rFonts w:hint="eastAsia" w:ascii="方正仿宋_GBK" w:hAnsi="方正仿宋_GBK" w:eastAsia="方正仿宋_GBK" w:cs="方正仿宋_GBK"/>
          <w:color w:val="auto"/>
          <w:sz w:val="24"/>
          <w:szCs w:val="24"/>
          <w:lang w:val="en-US" w:eastAsia="zh-CN"/>
        </w:rPr>
        <w:t>良好服务和制作能力</w:t>
      </w:r>
      <w:r>
        <w:rPr>
          <w:rFonts w:hint="eastAsia" w:ascii="方正仿宋_GBK" w:hAnsi="方正仿宋_GBK" w:eastAsia="方正仿宋_GBK" w:cs="方正仿宋_GBK"/>
          <w:color w:val="000000"/>
          <w:sz w:val="24"/>
          <w:szCs w:val="24"/>
          <w:lang w:val="en-US" w:eastAsia="zh-CN"/>
        </w:rPr>
        <w:t>的电商平台</w:t>
      </w:r>
      <w:r>
        <w:rPr>
          <w:rFonts w:hint="eastAsia" w:ascii="方正仿宋_GBK" w:hAnsi="方正仿宋_GBK" w:eastAsia="方正仿宋_GBK" w:cs="方正仿宋_GBK"/>
          <w:color w:val="000000"/>
          <w:sz w:val="24"/>
          <w:szCs w:val="24"/>
        </w:rPr>
        <w:t>前来参与磋商。</w:t>
      </w:r>
    </w:p>
    <w:p>
      <w:pPr>
        <w:pStyle w:val="5"/>
        <w:spacing w:line="480" w:lineRule="exact"/>
        <w:rPr>
          <w:rFonts w:ascii="方正仿宋_GBK" w:hAnsi="方正仿宋_GBK" w:eastAsia="方正仿宋_GBK" w:cs="方正仿宋_GBK"/>
          <w:color w:val="000000"/>
          <w:sz w:val="24"/>
          <w:szCs w:val="24"/>
        </w:rPr>
      </w:pPr>
      <w:bookmarkStart w:id="6" w:name="_Toc313893526"/>
      <w:bookmarkStart w:id="7" w:name="_Toc22018"/>
      <w:bookmarkStart w:id="8" w:name="_Toc317775175"/>
      <w:r>
        <w:rPr>
          <w:rFonts w:hint="eastAsia" w:ascii="方正仿宋_GBK" w:hAnsi="方正仿宋_GBK" w:eastAsia="方正仿宋_GBK" w:cs="方正仿宋_GBK"/>
          <w:color w:val="000000"/>
          <w:sz w:val="24"/>
          <w:szCs w:val="24"/>
        </w:rPr>
        <w:t>一、磋商内容</w:t>
      </w:r>
      <w:bookmarkEnd w:id="6"/>
      <w:bookmarkEnd w:id="7"/>
      <w:bookmarkEnd w:id="8"/>
    </w:p>
    <w:tbl>
      <w:tblPr>
        <w:tblStyle w:val="68"/>
        <w:tblW w:w="9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4"/>
        <w:gridCol w:w="1266"/>
        <w:gridCol w:w="1959"/>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360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firstLine="241" w:firstLineChars="100"/>
              <w:jc w:val="center"/>
              <w:rPr>
                <w:rFonts w:hint="eastAsia" w:ascii="方正仿宋_GBK" w:hAnsi="方正仿宋_GBK" w:eastAsia="方正仿宋_GBK" w:cs="方正仿宋_GBK"/>
                <w:b/>
                <w:sz w:val="24"/>
                <w:szCs w:val="24"/>
                <w:lang w:eastAsia="zh-CN"/>
              </w:rPr>
            </w:pPr>
            <w:r>
              <w:rPr>
                <w:rFonts w:hint="eastAsia" w:ascii="方正仿宋_GBK" w:hAnsi="方正仿宋_GBK" w:eastAsia="方正仿宋_GBK" w:cs="方正仿宋_GBK"/>
                <w:b/>
                <w:sz w:val="24"/>
                <w:szCs w:val="24"/>
                <w:lang w:val="en-US" w:eastAsia="zh-CN"/>
              </w:rPr>
              <w:t>项目名称</w:t>
            </w:r>
          </w:p>
        </w:tc>
        <w:tc>
          <w:tcPr>
            <w:tcW w:w="1266"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方正仿宋_GBK" w:hAnsi="方正仿宋_GBK" w:eastAsia="方正仿宋_GBK" w:cs="方正仿宋_GBK"/>
                <w:b/>
                <w:sz w:val="24"/>
                <w:szCs w:val="24"/>
                <w:lang w:eastAsia="zh-CN"/>
              </w:rPr>
            </w:pPr>
            <w:r>
              <w:rPr>
                <w:rFonts w:hint="eastAsia" w:ascii="方正仿宋_GBK" w:hAnsi="方正仿宋_GBK" w:eastAsia="方正仿宋_GBK" w:cs="方正仿宋_GBK"/>
                <w:b/>
                <w:sz w:val="24"/>
                <w:szCs w:val="24"/>
                <w:lang w:val="en-US" w:eastAsia="zh-CN"/>
              </w:rPr>
              <w:t>服务期限</w:t>
            </w:r>
          </w:p>
        </w:tc>
        <w:tc>
          <w:tcPr>
            <w:tcW w:w="1959"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eastAsia" w:ascii="方正仿宋_GBK" w:hAnsi="方正仿宋_GBK" w:eastAsia="方正仿宋_GBK" w:cs="方正仿宋_GBK"/>
                <w:b/>
                <w:color w:val="000000"/>
                <w:sz w:val="24"/>
                <w:szCs w:val="24"/>
                <w:lang w:val="en-US" w:eastAsia="zh-CN"/>
              </w:rPr>
            </w:pPr>
            <w:r>
              <w:rPr>
                <w:rFonts w:hint="eastAsia" w:ascii="方正仿宋_GBK" w:hAnsi="方正仿宋_GBK" w:eastAsia="方正仿宋_GBK" w:cs="方正仿宋_GBK"/>
                <w:b/>
                <w:color w:val="000000"/>
                <w:sz w:val="24"/>
                <w:szCs w:val="24"/>
                <w:lang w:val="en-US" w:eastAsia="zh-CN"/>
              </w:rPr>
              <w:t>中标人</w:t>
            </w:r>
            <w:r>
              <w:rPr>
                <w:rFonts w:hint="eastAsia" w:ascii="方正仿宋_GBK" w:hAnsi="方正仿宋_GBK" w:eastAsia="方正仿宋_GBK" w:cs="方正仿宋_GBK"/>
                <w:b/>
                <w:color w:val="000000"/>
                <w:sz w:val="24"/>
                <w:szCs w:val="24"/>
              </w:rPr>
              <w:t>数量</w:t>
            </w:r>
          </w:p>
        </w:tc>
        <w:tc>
          <w:tcPr>
            <w:tcW w:w="258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480" w:lineRule="exact"/>
              <w:ind w:left="0" w:right="0"/>
              <w:jc w:val="center"/>
              <w:rPr>
                <w:rFonts w:hint="eastAsia" w:ascii="方正仿宋_GBK" w:hAnsi="方正仿宋_GBK" w:eastAsia="方正仿宋_GBK" w:cs="方正仿宋_GBK"/>
                <w:b/>
                <w:color w:val="000000"/>
                <w:sz w:val="24"/>
                <w:szCs w:val="24"/>
                <w:lang w:eastAsia="zh-CN"/>
              </w:rPr>
            </w:pPr>
            <w:r>
              <w:rPr>
                <w:rFonts w:hint="eastAsia" w:ascii="方正仿宋_GBK" w:hAnsi="方正仿宋_GBK" w:eastAsia="方正仿宋_GBK" w:cs="方正仿宋_GBK"/>
                <w:b/>
                <w:color w:val="000000"/>
                <w:sz w:val="24"/>
                <w:szCs w:val="24"/>
                <w:lang w:val="en-US"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36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引进科研试剂耗材电商平台项目</w:t>
            </w:r>
          </w:p>
        </w:tc>
        <w:tc>
          <w:tcPr>
            <w:tcW w:w="12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方正仿宋_GBK" w:hAnsi="方正仿宋_GBK" w:eastAsia="方正仿宋_GBK" w:cs="方正仿宋_GBK"/>
                <w:kern w:val="0"/>
                <w:sz w:val="24"/>
                <w:szCs w:val="24"/>
                <w:lang w:val="en-US"/>
              </w:rPr>
            </w:pPr>
            <w:r>
              <w:rPr>
                <w:rFonts w:hint="eastAsia" w:ascii="方正仿宋_GBK" w:hAnsi="方正仿宋_GBK" w:eastAsia="方正仿宋_GBK" w:cs="方正仿宋_GBK"/>
                <w:color w:val="auto"/>
                <w:kern w:val="0"/>
                <w:sz w:val="24"/>
                <w:szCs w:val="24"/>
                <w:highlight w:val="none"/>
                <w:lang w:val="en-US" w:eastAsia="zh-CN"/>
              </w:rPr>
              <w:t>3年</w:t>
            </w:r>
          </w:p>
        </w:tc>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highlight w:val="none"/>
                <w:lang w:val="en-US" w:eastAsia="zh-CN"/>
              </w:rPr>
              <w:t>1名</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val="en-US" w:eastAsia="zh-CN"/>
              </w:rPr>
              <w:t>重庆市（采购人或项目使用方指定地点）</w:t>
            </w:r>
          </w:p>
        </w:tc>
      </w:tr>
    </w:tbl>
    <w:p>
      <w:pPr>
        <w:pStyle w:val="5"/>
        <w:spacing w:line="480" w:lineRule="exact"/>
        <w:rPr>
          <w:rFonts w:ascii="方正仿宋_GBK" w:hAnsi="方正仿宋_GBK" w:eastAsia="方正仿宋_GBK" w:cs="方正仿宋_GBK"/>
          <w:color w:val="000000"/>
          <w:sz w:val="24"/>
          <w:szCs w:val="24"/>
        </w:rPr>
      </w:pPr>
      <w:bookmarkStart w:id="9" w:name="_Toc16907"/>
      <w:bookmarkStart w:id="10" w:name="_Toc317775178"/>
      <w:bookmarkStart w:id="11" w:name="_Toc373860293"/>
      <w:r>
        <w:rPr>
          <w:rFonts w:hint="eastAsia" w:ascii="方正仿宋_GBK" w:hAnsi="方正仿宋_GBK" w:eastAsia="方正仿宋_GBK" w:cs="方正仿宋_GBK"/>
          <w:color w:val="000000"/>
          <w:sz w:val="24"/>
          <w:szCs w:val="24"/>
        </w:rPr>
        <w:t>二、资金来源</w:t>
      </w:r>
      <w:bookmarkEnd w:id="9"/>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采购人自筹，资金已到位。</w:t>
      </w:r>
    </w:p>
    <w:p>
      <w:pPr>
        <w:pStyle w:val="5"/>
        <w:spacing w:line="480" w:lineRule="exact"/>
        <w:rPr>
          <w:rFonts w:ascii="方正仿宋_GBK" w:hAnsi="方正仿宋_GBK" w:eastAsia="方正仿宋_GBK" w:cs="方正仿宋_GBK"/>
          <w:color w:val="000000"/>
          <w:sz w:val="24"/>
          <w:szCs w:val="24"/>
        </w:rPr>
      </w:pPr>
      <w:bookmarkStart w:id="12" w:name="_Toc19530"/>
      <w:r>
        <w:rPr>
          <w:rFonts w:hint="eastAsia" w:ascii="方正仿宋_GBK" w:hAnsi="方正仿宋_GBK" w:eastAsia="方正仿宋_GBK" w:cs="方正仿宋_GBK"/>
          <w:color w:val="000000"/>
          <w:sz w:val="24"/>
          <w:szCs w:val="24"/>
        </w:rPr>
        <w:t>三、</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的资格条件</w:t>
      </w:r>
      <w:bookmarkEnd w:id="12"/>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应符合政府采购法第二十二条规定的基本条件，同时符合根据该项目特点设置的特定资格条件。</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（一）基本资格条件</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具有独立承担民事责任的能力；</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具有良好的商业信誉和健全的财务会计制度；</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具有履行合同所必需的设备和专业技术能力；</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有依法缴纳税收和社会保障资金的良好记录；</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参加政府采购活动</w:t>
      </w:r>
      <w:r>
        <w:rPr>
          <w:rFonts w:hint="eastAsia" w:ascii="方正仿宋_GBK" w:hAnsi="方正仿宋_GBK" w:eastAsia="方正仿宋_GBK" w:cs="方正仿宋_GBK"/>
          <w:color w:val="000000"/>
          <w:sz w:val="24"/>
          <w:szCs w:val="24"/>
          <w:lang w:val="en-US" w:eastAsia="zh-CN"/>
        </w:rPr>
        <w:t>近三</w:t>
      </w:r>
      <w:r>
        <w:rPr>
          <w:rFonts w:hint="eastAsia" w:ascii="方正仿宋_GBK" w:hAnsi="方正仿宋_GBK" w:eastAsia="方正仿宋_GBK" w:cs="方正仿宋_GBK"/>
          <w:color w:val="000000"/>
          <w:sz w:val="24"/>
          <w:szCs w:val="24"/>
        </w:rPr>
        <w:t>年内，在经营活动中没有重大违法记录；</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法律、行政法规规定的其他条件。</w:t>
      </w:r>
    </w:p>
    <w:p>
      <w:pPr>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（二）特定资格条件</w:t>
      </w:r>
    </w:p>
    <w:p>
      <w:pPr>
        <w:spacing w:line="480" w:lineRule="exact"/>
        <w:ind w:firstLine="480" w:firstLineChars="200"/>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1.投标人须具有有效的互联网信息服务备案（提供工业和信息化部“ICP/IP地址/域名信息备案管理系统”有效备案的截图）。</w:t>
      </w:r>
    </w:p>
    <w:p>
      <w:pPr>
        <w:spacing w:line="480" w:lineRule="exact"/>
        <w:ind w:firstLine="480" w:firstLineChars="200"/>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2.投标人须具备国家工信部核发的《中华人民共和国增值电信业务经营许可证》（提供证书复印件）。</w:t>
      </w:r>
    </w:p>
    <w:p>
      <w:pPr>
        <w:pStyle w:val="5"/>
        <w:spacing w:line="480" w:lineRule="exact"/>
        <w:rPr>
          <w:rFonts w:ascii="方正仿宋_GBK" w:eastAsia="方正仿宋_GBK"/>
          <w:sz w:val="24"/>
          <w:szCs w:val="24"/>
        </w:rPr>
      </w:pPr>
      <w:bookmarkStart w:id="13" w:name="_Toc28269"/>
      <w:bookmarkStart w:id="14" w:name="_Toc517367959"/>
      <w:bookmarkStart w:id="15" w:name="_Toc517368026"/>
      <w:bookmarkStart w:id="16" w:name="_Toc527828386"/>
      <w:r>
        <w:rPr>
          <w:rFonts w:hint="eastAsia" w:ascii="方正仿宋_GBK" w:eastAsia="方正仿宋_GBK"/>
          <w:sz w:val="24"/>
          <w:szCs w:val="24"/>
        </w:rPr>
        <w:t>四、磋商的有关说明</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方正仿宋_GBK" w:hAnsi="宋体" w:eastAsia="方正仿宋_GBK"/>
          <w:sz w:val="24"/>
          <w:szCs w:val="24"/>
        </w:rPr>
      </w:pPr>
      <w:r>
        <w:rPr>
          <w:rFonts w:hint="eastAsia" w:ascii="方正仿宋_GBK" w:hAnsi="宋体" w:eastAsia="方正仿宋_GBK"/>
          <w:sz w:val="24"/>
          <w:szCs w:val="24"/>
        </w:rPr>
        <w:t>（一）凡有意参与磋商的</w:t>
      </w:r>
      <w:r>
        <w:rPr>
          <w:rFonts w:hint="eastAsia" w:ascii="方正仿宋_GBK" w:hAnsi="宋体" w:eastAsia="方正仿宋_GBK"/>
          <w:sz w:val="24"/>
          <w:szCs w:val="24"/>
          <w:lang w:val="en-US" w:eastAsia="zh-CN"/>
        </w:rPr>
        <w:t>电商平台</w:t>
      </w:r>
      <w:r>
        <w:rPr>
          <w:rFonts w:hint="eastAsia" w:ascii="方正仿宋_GBK" w:hAnsi="宋体" w:eastAsia="方正仿宋_GBK"/>
          <w:sz w:val="24"/>
          <w:szCs w:val="24"/>
        </w:rPr>
        <w:t>，请在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宋体" w:eastAsia="方正仿宋_GBK"/>
          <w:sz w:val="24"/>
          <w:szCs w:val="24"/>
        </w:rPr>
        <w:t>下载本项目采购要求等磋商前公布的所有项目资料，无论下载与否，均视为已知晓所有磋商内容。</w:t>
      </w:r>
    </w:p>
    <w:p>
      <w:pPr>
        <w:spacing w:line="480" w:lineRule="exact"/>
        <w:ind w:firstLine="480" w:firstLineChars="200"/>
        <w:rPr>
          <w:rFonts w:ascii="方正仿宋_GBK" w:hAnsi="宋体" w:eastAsia="方正仿宋_GBK"/>
          <w:color w:val="auto"/>
          <w:sz w:val="24"/>
          <w:szCs w:val="24"/>
        </w:rPr>
      </w:pPr>
      <w:r>
        <w:rPr>
          <w:rFonts w:hint="eastAsia" w:ascii="方正仿宋_GBK" w:hAnsi="宋体" w:eastAsia="方正仿宋_GBK"/>
          <w:sz w:val="24"/>
          <w:szCs w:val="24"/>
        </w:rPr>
        <w:t>（二）磋商</w:t>
      </w:r>
      <w:r>
        <w:rPr>
          <w:rFonts w:ascii="方正仿宋_GBK" w:hAnsi="宋体" w:eastAsia="方正仿宋_GBK"/>
          <w:sz w:val="24"/>
          <w:szCs w:val="24"/>
        </w:rPr>
        <w:t>文件公告期</w:t>
      </w:r>
      <w:r>
        <w:rPr>
          <w:rFonts w:hint="eastAsia" w:ascii="方正仿宋_GBK" w:hAnsi="宋体" w:eastAsia="方正仿宋_GBK"/>
          <w:sz w:val="24"/>
          <w:szCs w:val="24"/>
        </w:rPr>
        <w:t>限</w:t>
      </w:r>
      <w:r>
        <w:rPr>
          <w:rFonts w:ascii="方正仿宋_GBK" w:hAnsi="宋体" w:eastAsia="方正仿宋_GBK"/>
          <w:sz w:val="24"/>
          <w:szCs w:val="24"/>
        </w:rPr>
        <w:t>：自公告发布之日（</w:t>
      </w:r>
      <w:r>
        <w:rPr>
          <w:rFonts w:hint="eastAsia" w:ascii="方正仿宋_GBK" w:hAnsi="宋体" w:eastAsia="方正仿宋_GBK"/>
          <w:sz w:val="24"/>
          <w:szCs w:val="24"/>
        </w:rPr>
        <w:t>202</w:t>
      </w:r>
      <w:r>
        <w:rPr>
          <w:rFonts w:hint="eastAsia" w:ascii="方正仿宋_GBK" w:hAnsi="宋体" w:eastAsia="方正仿宋_GBK"/>
          <w:sz w:val="24"/>
          <w:szCs w:val="24"/>
          <w:lang w:val="en-US" w:eastAsia="zh-CN"/>
        </w:rPr>
        <w:t>4</w:t>
      </w:r>
      <w:r>
        <w:rPr>
          <w:rFonts w:ascii="方正仿宋_GBK" w:hAnsi="宋体" w:eastAsia="方正仿宋_GBK"/>
          <w:sz w:val="24"/>
          <w:szCs w:val="24"/>
        </w:rPr>
        <w:t>年</w:t>
      </w:r>
      <w:r>
        <w:rPr>
          <w:rFonts w:hint="eastAsia" w:ascii="方正仿宋_GBK" w:hAnsi="宋体" w:eastAsia="方正仿宋_GBK"/>
          <w:sz w:val="24"/>
          <w:szCs w:val="24"/>
          <w:lang w:val="en-US" w:eastAsia="zh-CN"/>
        </w:rPr>
        <w:t>4</w:t>
      </w:r>
      <w:r>
        <w:rPr>
          <w:rFonts w:ascii="方正仿宋_GBK" w:hAnsi="宋体" w:eastAsia="方正仿宋_GBK"/>
          <w:sz w:val="24"/>
          <w:szCs w:val="24"/>
        </w:rPr>
        <w:t>月</w:t>
      </w:r>
      <w:r>
        <w:rPr>
          <w:rFonts w:hint="eastAsia" w:ascii="方正仿宋_GBK" w:hAnsi="宋体" w:eastAsia="方正仿宋_GBK"/>
          <w:color w:val="auto"/>
          <w:sz w:val="24"/>
          <w:szCs w:val="24"/>
          <w:highlight w:val="none"/>
          <w:lang w:val="en-US" w:eastAsia="zh-CN"/>
        </w:rPr>
        <w:t>20</w:t>
      </w:r>
      <w:r>
        <w:rPr>
          <w:rFonts w:ascii="方正仿宋_GBK" w:hAnsi="宋体" w:eastAsia="方正仿宋_GBK"/>
          <w:color w:val="auto"/>
          <w:sz w:val="24"/>
          <w:szCs w:val="24"/>
        </w:rPr>
        <w:t>日）起</w:t>
      </w:r>
      <w:r>
        <w:rPr>
          <w:rFonts w:hint="eastAsia" w:ascii="方正仿宋_GBK" w:hAnsi="宋体" w:eastAsia="方正仿宋_GBK"/>
          <w:color w:val="auto"/>
          <w:sz w:val="24"/>
          <w:szCs w:val="24"/>
          <w:lang w:val="en-US" w:eastAsia="zh-CN"/>
        </w:rPr>
        <w:t>10</w:t>
      </w:r>
      <w:r>
        <w:rPr>
          <w:rFonts w:hint="eastAsia" w:ascii="方正仿宋_GBK" w:hAnsi="宋体" w:eastAsia="方正仿宋_GBK"/>
          <w:color w:val="auto"/>
          <w:sz w:val="24"/>
          <w:szCs w:val="24"/>
        </w:rPr>
        <w:t>个日历</w:t>
      </w:r>
      <w:r>
        <w:rPr>
          <w:rFonts w:ascii="方正仿宋_GBK" w:hAnsi="宋体" w:eastAsia="方正仿宋_GBK"/>
          <w:color w:val="auto"/>
          <w:sz w:val="24"/>
          <w:szCs w:val="24"/>
        </w:rPr>
        <w:t>日</w:t>
      </w:r>
      <w:r>
        <w:rPr>
          <w:rFonts w:hint="eastAsia" w:ascii="方正仿宋_GBK" w:hAnsi="宋体" w:eastAsia="方正仿宋_GBK"/>
          <w:color w:val="auto"/>
          <w:sz w:val="24"/>
          <w:szCs w:val="24"/>
        </w:rPr>
        <w:t>。</w:t>
      </w:r>
    </w:p>
    <w:p>
      <w:pPr>
        <w:spacing w:line="480" w:lineRule="exact"/>
        <w:ind w:firstLine="480" w:firstLineChars="200"/>
        <w:rPr>
          <w:rFonts w:ascii="方正仿宋_GBK" w:hAnsi="宋体" w:eastAsia="方正仿宋_GBK"/>
          <w:color w:val="C00000"/>
          <w:sz w:val="24"/>
          <w:szCs w:val="24"/>
        </w:rPr>
      </w:pPr>
      <w:r>
        <w:rPr>
          <w:rFonts w:hint="eastAsia" w:ascii="方正仿宋_GBK" w:hAnsi="宋体" w:eastAsia="方正仿宋_GBK"/>
          <w:color w:val="auto"/>
          <w:sz w:val="24"/>
          <w:szCs w:val="24"/>
        </w:rPr>
        <w:t>（三）响应文件递交截止时间：202</w:t>
      </w:r>
      <w:r>
        <w:rPr>
          <w:rFonts w:hint="eastAsia" w:ascii="方正仿宋_GBK" w:hAnsi="宋体" w:eastAsia="方正仿宋_GBK"/>
          <w:color w:val="auto"/>
          <w:sz w:val="24"/>
          <w:szCs w:val="24"/>
          <w:lang w:val="en-US" w:eastAsia="zh-CN"/>
        </w:rPr>
        <w:t>4</w:t>
      </w:r>
      <w:r>
        <w:rPr>
          <w:rFonts w:ascii="方正仿宋_GBK" w:hAnsi="宋体" w:eastAsia="方正仿宋_GBK"/>
          <w:color w:val="auto"/>
          <w:sz w:val="24"/>
          <w:szCs w:val="24"/>
        </w:rPr>
        <w:t>年</w:t>
      </w:r>
      <w:r>
        <w:rPr>
          <w:rFonts w:hint="eastAsia" w:ascii="方正仿宋_GBK" w:hAnsi="宋体" w:eastAsia="方正仿宋_GBK"/>
          <w:color w:val="auto"/>
          <w:sz w:val="24"/>
          <w:szCs w:val="24"/>
          <w:lang w:val="en-US" w:eastAsia="zh-CN"/>
        </w:rPr>
        <w:t>4</w:t>
      </w:r>
      <w:r>
        <w:rPr>
          <w:rFonts w:ascii="方正仿宋_GBK" w:hAnsi="宋体" w:eastAsia="方正仿宋_GBK"/>
          <w:color w:val="auto"/>
          <w:sz w:val="24"/>
          <w:szCs w:val="24"/>
        </w:rPr>
        <w:t>月</w:t>
      </w:r>
      <w:r>
        <w:rPr>
          <w:rFonts w:hint="eastAsia" w:ascii="方正仿宋_GBK" w:hAnsi="宋体" w:eastAsia="方正仿宋_GBK"/>
          <w:color w:val="auto"/>
          <w:sz w:val="24"/>
          <w:szCs w:val="24"/>
          <w:highlight w:val="none"/>
          <w:lang w:val="en-US" w:eastAsia="zh-CN"/>
        </w:rPr>
        <w:t>30</w:t>
      </w:r>
      <w:r>
        <w:rPr>
          <w:rFonts w:ascii="方正仿宋_GBK" w:hAnsi="宋体" w:eastAsia="方正仿宋_GBK"/>
          <w:color w:val="auto"/>
          <w:sz w:val="24"/>
          <w:szCs w:val="24"/>
        </w:rPr>
        <w:t>日</w:t>
      </w:r>
      <w:r>
        <w:rPr>
          <w:rFonts w:hint="eastAsia" w:ascii="方正仿宋_GBK" w:hAnsi="宋体" w:eastAsia="方正仿宋_GBK"/>
          <w:color w:val="auto"/>
          <w:sz w:val="24"/>
          <w:szCs w:val="24"/>
        </w:rPr>
        <w:t>下</w:t>
      </w:r>
      <w:r>
        <w:rPr>
          <w:rFonts w:hint="eastAsia" w:ascii="方正仿宋_GBK" w:hAnsi="宋体" w:eastAsia="方正仿宋_GBK"/>
          <w:sz w:val="24"/>
          <w:szCs w:val="24"/>
        </w:rPr>
        <w:t>午5点</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（四）响应文件递交地点：渝中区健康路1号（重庆市第四人民医院</w:t>
      </w:r>
      <w:r>
        <w:rPr>
          <w:rFonts w:hint="eastAsia" w:ascii="方正仿宋_GBK" w:hAnsi="宋体" w:eastAsia="方正仿宋_GBK"/>
          <w:sz w:val="24"/>
          <w:szCs w:val="24"/>
          <w:lang w:val="en-US" w:eastAsia="zh-CN"/>
        </w:rPr>
        <w:t>急救</w:t>
      </w:r>
      <w:r>
        <w:rPr>
          <w:rFonts w:hint="eastAsia" w:ascii="方正仿宋_GBK" w:hAnsi="宋体" w:eastAsia="方正仿宋_GBK"/>
          <w:sz w:val="24"/>
          <w:szCs w:val="24"/>
        </w:rPr>
        <w:t>大楼14-5室）；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w:t>
      </w:r>
      <w:r>
        <w:rPr>
          <w:rFonts w:hint="eastAsia" w:ascii="方正仿宋_GBK" w:hAnsi="宋体" w:eastAsia="方正仿宋_GBK"/>
          <w:sz w:val="24"/>
          <w:szCs w:val="24"/>
          <w:lang w:val="en-US" w:eastAsia="zh-CN"/>
        </w:rPr>
        <w:t>投标人</w:t>
      </w:r>
      <w:r>
        <w:rPr>
          <w:rFonts w:hint="eastAsia" w:ascii="方正仿宋_GBK" w:hAnsi="宋体" w:eastAsia="方正仿宋_GBK"/>
          <w:sz w:val="24"/>
          <w:szCs w:val="24"/>
        </w:rPr>
        <w:t>须满足以下二种条件，其投标才被接受：</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szCs w:val="24"/>
          <w:lang w:eastAsia="zh-CN"/>
        </w:rPr>
        <w:t>.</w:t>
      </w:r>
      <w:r>
        <w:rPr>
          <w:rFonts w:hint="eastAsia" w:ascii="方正仿宋_GBK" w:hAnsi="宋体" w:eastAsia="方正仿宋_GBK"/>
          <w:sz w:val="24"/>
          <w:szCs w:val="24"/>
        </w:rPr>
        <w:t>按时递交了响应文件；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eastAsia="zh-CN"/>
        </w:rPr>
        <w:t>.</w:t>
      </w:r>
      <w:r>
        <w:rPr>
          <w:rFonts w:hint="eastAsia" w:ascii="方正仿宋_GBK" w:hAnsi="宋体" w:eastAsia="方正仿宋_GBK"/>
          <w:sz w:val="24"/>
          <w:szCs w:val="24"/>
        </w:rPr>
        <w:t>按时报名签到。</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（六）磋商时间：另行通知</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（七）磋商地点：重庆市第四人民医院</w:t>
      </w:r>
    </w:p>
    <w:p>
      <w:pPr>
        <w:pStyle w:val="5"/>
        <w:spacing w:line="480" w:lineRule="exact"/>
        <w:rPr>
          <w:rFonts w:ascii="方正仿宋_GBK" w:eastAsia="方正仿宋_GBK"/>
          <w:sz w:val="24"/>
          <w:szCs w:val="24"/>
        </w:rPr>
      </w:pPr>
      <w:bookmarkStart w:id="17" w:name="_Toc517367960"/>
      <w:bookmarkStart w:id="18" w:name="_Toc527828387"/>
      <w:bookmarkStart w:id="19" w:name="_Toc517368027"/>
      <w:bookmarkStart w:id="20" w:name="_Toc399"/>
      <w:r>
        <w:rPr>
          <w:rFonts w:hint="eastAsia" w:ascii="方正仿宋_GBK" w:eastAsia="方正仿宋_GBK"/>
          <w:sz w:val="24"/>
          <w:szCs w:val="24"/>
        </w:rPr>
        <w:t>五、其它有关规定</w:t>
      </w:r>
      <w:bookmarkEnd w:id="17"/>
      <w:bookmarkEnd w:id="18"/>
      <w:bookmarkEnd w:id="19"/>
      <w:bookmarkEnd w:id="20"/>
    </w:p>
    <w:p>
      <w:pPr>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szCs w:val="24"/>
          <w:lang w:eastAsia="zh-CN"/>
        </w:rPr>
        <w:t>.</w:t>
      </w:r>
      <w:r>
        <w:rPr>
          <w:rFonts w:ascii="方正仿宋_GBK" w:hAnsi="宋体" w:eastAsia="方正仿宋_GBK"/>
          <w:sz w:val="24"/>
          <w:szCs w:val="24"/>
        </w:rPr>
        <w:t>单位负责人为同一人或者存在直接控股、管理关系的不同</w:t>
      </w:r>
      <w:r>
        <w:rPr>
          <w:rFonts w:hint="eastAsia" w:ascii="方正仿宋_GBK" w:hAnsi="宋体" w:eastAsia="方正仿宋_GBK"/>
          <w:sz w:val="24"/>
          <w:szCs w:val="24"/>
          <w:lang w:val="en-US" w:eastAsia="zh-CN"/>
        </w:rPr>
        <w:t>投标人</w:t>
      </w:r>
      <w:r>
        <w:rPr>
          <w:rFonts w:ascii="方正仿宋_GBK" w:hAnsi="宋体" w:eastAsia="方正仿宋_GBK"/>
          <w:sz w:val="24"/>
          <w:szCs w:val="24"/>
        </w:rPr>
        <w:t>，不得参加同一合同项下的政府采购活动。</w:t>
      </w:r>
    </w:p>
    <w:p>
      <w:pPr>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eastAsia="zh-CN"/>
        </w:rPr>
        <w:t>.</w:t>
      </w:r>
      <w:r>
        <w:rPr>
          <w:rFonts w:ascii="方正仿宋_GBK" w:hAnsi="宋体" w:eastAsia="方正仿宋_GBK"/>
          <w:sz w:val="24"/>
          <w:szCs w:val="24"/>
        </w:rPr>
        <w:t>为采购项目提供整体设计、规范编制或者项目管理、监理、检测等服务的</w:t>
      </w:r>
      <w:r>
        <w:rPr>
          <w:rFonts w:hint="eastAsia" w:ascii="方正仿宋_GBK" w:hAnsi="宋体" w:eastAsia="方正仿宋_GBK"/>
          <w:sz w:val="24"/>
          <w:szCs w:val="24"/>
          <w:lang w:val="en-US" w:eastAsia="zh-CN"/>
        </w:rPr>
        <w:t>投标人</w:t>
      </w:r>
      <w:r>
        <w:rPr>
          <w:rFonts w:ascii="方正仿宋_GBK" w:hAnsi="宋体" w:eastAsia="方正仿宋_GBK"/>
          <w:sz w:val="24"/>
          <w:szCs w:val="24"/>
        </w:rPr>
        <w:t>，不得再参加</w:t>
      </w:r>
      <w:r>
        <w:rPr>
          <w:rFonts w:hint="eastAsia" w:ascii="方正仿宋_GBK" w:hAnsi="宋体" w:eastAsia="方正仿宋_GBK"/>
          <w:sz w:val="24"/>
          <w:szCs w:val="24"/>
        </w:rPr>
        <w:t>本</w:t>
      </w:r>
      <w:r>
        <w:rPr>
          <w:rFonts w:ascii="方正仿宋_GBK" w:hAnsi="宋体" w:eastAsia="方正仿宋_GBK"/>
          <w:sz w:val="24"/>
          <w:szCs w:val="24"/>
        </w:rPr>
        <w:t>项目的采购活动。</w:t>
      </w:r>
    </w:p>
    <w:p>
      <w:pPr>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w:t>
      </w:r>
      <w:r>
        <w:rPr>
          <w:rFonts w:hint="eastAsia" w:ascii="方正仿宋_GBK" w:hAnsi="宋体" w:eastAsia="方正仿宋_GBK"/>
          <w:sz w:val="24"/>
          <w:szCs w:val="24"/>
          <w:lang w:eastAsia="zh-CN"/>
        </w:rPr>
        <w:t>.</w:t>
      </w:r>
      <w:r>
        <w:rPr>
          <w:rFonts w:hint="eastAsia" w:ascii="方正仿宋_GBK" w:hAnsi="宋体" w:eastAsia="方正仿宋_GBK"/>
          <w:sz w:val="24"/>
          <w:szCs w:val="24"/>
        </w:rPr>
        <w:t>本项目的补遗文件（如果有）一律在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宋体" w:eastAsia="方正仿宋_GBK"/>
          <w:sz w:val="24"/>
          <w:szCs w:val="24"/>
        </w:rPr>
        <w:t>上发布，请各</w:t>
      </w:r>
      <w:r>
        <w:rPr>
          <w:rFonts w:hint="eastAsia" w:ascii="方正仿宋_GBK" w:hAnsi="宋体" w:eastAsia="方正仿宋_GBK"/>
          <w:sz w:val="24"/>
          <w:szCs w:val="24"/>
          <w:lang w:val="en-US" w:eastAsia="zh-CN"/>
        </w:rPr>
        <w:t>供应商</w:t>
      </w:r>
      <w:r>
        <w:rPr>
          <w:rFonts w:hint="eastAsia" w:ascii="方正仿宋_GBK" w:hAnsi="宋体" w:eastAsia="方正仿宋_GBK"/>
          <w:sz w:val="24"/>
          <w:szCs w:val="24"/>
        </w:rPr>
        <w:t>注意下载；无论下载与否，均视同</w:t>
      </w:r>
      <w:r>
        <w:rPr>
          <w:rFonts w:hint="eastAsia" w:ascii="方正仿宋_GBK" w:hAnsi="宋体" w:eastAsia="方正仿宋_GBK"/>
          <w:sz w:val="24"/>
          <w:szCs w:val="24"/>
          <w:lang w:val="en-US" w:eastAsia="zh-CN"/>
        </w:rPr>
        <w:t>投标人</w:t>
      </w:r>
      <w:r>
        <w:rPr>
          <w:rFonts w:hint="eastAsia" w:ascii="方正仿宋_GBK" w:hAnsi="宋体" w:eastAsia="方正仿宋_GBK"/>
          <w:sz w:val="24"/>
          <w:szCs w:val="24"/>
        </w:rPr>
        <w:t>已知晓本项目补遗文件（如果有）的内容。</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方正仿宋_GBK" w:hAnsi="宋体" w:eastAsia="方正仿宋_GBK"/>
          <w:sz w:val="24"/>
          <w:szCs w:val="24"/>
        </w:rPr>
      </w:pPr>
      <w:r>
        <w:rPr>
          <w:rFonts w:hint="eastAsia" w:ascii="方正仿宋_GBK" w:hAnsi="宋体" w:eastAsia="方正仿宋_GBK"/>
          <w:sz w:val="24"/>
          <w:szCs w:val="24"/>
        </w:rPr>
        <w:t>4</w:t>
      </w:r>
      <w:r>
        <w:rPr>
          <w:rFonts w:hint="eastAsia" w:ascii="方正仿宋_GBK" w:hAnsi="宋体" w:eastAsia="方正仿宋_GBK"/>
          <w:sz w:val="24"/>
          <w:szCs w:val="24"/>
          <w:lang w:eastAsia="zh-CN"/>
        </w:rPr>
        <w:t>.</w:t>
      </w:r>
      <w:r>
        <w:rPr>
          <w:rFonts w:hint="eastAsia" w:ascii="方正仿宋_GBK" w:hAnsi="宋体" w:eastAsia="方正仿宋_GBK"/>
          <w:sz w:val="24"/>
          <w:szCs w:val="24"/>
        </w:rPr>
        <w:t>超过递交截止时间递交的响应文件，恕不接收。</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方正仿宋_GBK" w:hAnsi="宋体" w:eastAsia="方正仿宋_GBK"/>
          <w:sz w:val="24"/>
          <w:szCs w:val="24"/>
        </w:rPr>
      </w:pPr>
      <w:r>
        <w:rPr>
          <w:rFonts w:hint="eastAsia" w:ascii="方正仿宋_GBK" w:hAnsi="宋体" w:eastAsia="方正仿宋_GBK"/>
          <w:sz w:val="24"/>
          <w:szCs w:val="24"/>
        </w:rPr>
        <w:t>5</w:t>
      </w:r>
      <w:r>
        <w:rPr>
          <w:rFonts w:hint="eastAsia" w:ascii="方正仿宋_GBK" w:hAnsi="宋体" w:eastAsia="方正仿宋_GBK"/>
          <w:sz w:val="24"/>
          <w:szCs w:val="24"/>
          <w:lang w:eastAsia="zh-CN"/>
        </w:rPr>
        <w:t>.</w:t>
      </w:r>
      <w:r>
        <w:rPr>
          <w:rFonts w:hint="eastAsia" w:ascii="方正仿宋_GBK" w:hAnsi="宋体" w:eastAsia="方正仿宋_GBK"/>
          <w:color w:val="000000"/>
          <w:sz w:val="24"/>
          <w:szCs w:val="24"/>
        </w:rPr>
        <w:t>按照《财政部关于在政府采购活动中查询及使用信用记录有关问题的通知》财库〔2016〕125号，</w:t>
      </w:r>
      <w:r>
        <w:rPr>
          <w:rFonts w:hint="eastAsia" w:ascii="方正仿宋_GBK" w:hAnsi="宋体" w:eastAsia="方正仿宋_GBK"/>
          <w:color w:val="000000"/>
          <w:sz w:val="24"/>
          <w:szCs w:val="24"/>
          <w:lang w:val="en-US" w:eastAsia="zh-CN"/>
        </w:rPr>
        <w:t>被</w:t>
      </w:r>
      <w:r>
        <w:rPr>
          <w:rFonts w:hint="eastAsia" w:ascii="方正仿宋_GBK" w:hAnsi="宋体" w:eastAsia="方正仿宋_GBK"/>
          <w:color w:val="000000"/>
          <w:sz w:val="24"/>
          <w:szCs w:val="24"/>
        </w:rPr>
        <w:t>列入失信被执行人、重大税收违法案件当事人名单、政府采购严重违法失信行为记录名单及其他不符合《中华人民共和国政府采购法》第二十二条规定条件的</w:t>
      </w:r>
      <w:r>
        <w:rPr>
          <w:rFonts w:hint="eastAsia" w:ascii="方正仿宋_GBK" w:hAnsi="宋体" w:eastAsia="方正仿宋_GBK"/>
          <w:color w:val="000000"/>
          <w:sz w:val="24"/>
          <w:szCs w:val="24"/>
          <w:lang w:val="en-US" w:eastAsia="zh-CN"/>
        </w:rPr>
        <w:t>供应商</w:t>
      </w:r>
      <w:r>
        <w:rPr>
          <w:rFonts w:hint="eastAsia" w:ascii="方正仿宋_GBK" w:hAnsi="宋体" w:eastAsia="方正仿宋_GBK"/>
          <w:color w:val="000000"/>
          <w:sz w:val="24"/>
          <w:szCs w:val="24"/>
        </w:rPr>
        <w:t>，将拒绝其参与政府采购活动。</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方正仿宋_GBK" w:hAnsi="宋体" w:eastAsia="方正仿宋_GBK"/>
          <w:sz w:val="24"/>
          <w:szCs w:val="24"/>
        </w:rPr>
      </w:pPr>
      <w:r>
        <w:rPr>
          <w:rFonts w:hint="eastAsia" w:ascii="方正仿宋_GBK" w:hAnsi="宋体" w:eastAsia="方正仿宋_GBK"/>
          <w:sz w:val="24"/>
          <w:szCs w:val="24"/>
        </w:rPr>
        <w:t>6</w:t>
      </w:r>
      <w:r>
        <w:rPr>
          <w:rFonts w:hint="eastAsia" w:ascii="方正仿宋_GBK" w:hAnsi="宋体" w:eastAsia="方正仿宋_GBK"/>
          <w:sz w:val="24"/>
          <w:szCs w:val="24"/>
          <w:lang w:eastAsia="zh-CN"/>
        </w:rPr>
        <w:t>.</w:t>
      </w:r>
      <w:r>
        <w:rPr>
          <w:rFonts w:hint="eastAsia" w:ascii="方正仿宋_GBK" w:hAnsi="宋体" w:eastAsia="方正仿宋_GBK"/>
          <w:sz w:val="24"/>
          <w:szCs w:val="24"/>
        </w:rPr>
        <w:t>本项目不接受联合体参与磋商。</w:t>
      </w:r>
    </w:p>
    <w:p>
      <w:pPr>
        <w:pStyle w:val="5"/>
        <w:spacing w:line="480" w:lineRule="exact"/>
        <w:rPr>
          <w:rFonts w:ascii="方正仿宋_GBK" w:eastAsia="方正仿宋_GBK"/>
          <w:sz w:val="24"/>
          <w:szCs w:val="24"/>
        </w:rPr>
      </w:pPr>
      <w:bookmarkStart w:id="21" w:name="_Toc517367961"/>
      <w:bookmarkStart w:id="22" w:name="_Toc517368028"/>
      <w:bookmarkStart w:id="23" w:name="_Toc26357"/>
      <w:bookmarkStart w:id="24" w:name="_Toc527828388"/>
      <w:r>
        <w:rPr>
          <w:rFonts w:hint="eastAsia" w:ascii="方正仿宋_GBK" w:eastAsia="方正仿宋_GBK"/>
          <w:sz w:val="24"/>
          <w:szCs w:val="24"/>
        </w:rPr>
        <w:t>六、联系方式</w:t>
      </w:r>
      <w:bookmarkEnd w:id="21"/>
      <w:bookmarkEnd w:id="22"/>
      <w:bookmarkEnd w:id="23"/>
      <w:bookmarkEnd w:id="24"/>
    </w:p>
    <w:p>
      <w:pPr>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采购人：重庆市第四人民医院</w:t>
      </w:r>
    </w:p>
    <w:p>
      <w:pPr>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联系人：庞老师、李老师</w:t>
      </w:r>
    </w:p>
    <w:p>
      <w:pPr>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电  话：（023）63692226</w:t>
      </w:r>
    </w:p>
    <w:p>
      <w:pPr>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传  真：（023）</w:t>
      </w:r>
      <w:r>
        <w:rPr>
          <w:rFonts w:ascii="方正仿宋_GBK" w:hAnsi="宋体" w:eastAsia="方正仿宋_GBK"/>
          <w:sz w:val="24"/>
          <w:szCs w:val="24"/>
        </w:rPr>
        <w:t>63854632</w:t>
      </w:r>
    </w:p>
    <w:p>
      <w:pPr>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地  址：重庆市渝中区健康路1号</w:t>
      </w:r>
    </w:p>
    <w:p>
      <w:pPr>
        <w:snapToGrid w:val="0"/>
        <w:spacing w:line="400" w:lineRule="exact"/>
        <w:ind w:firstLine="480" w:firstLineChars="200"/>
        <w:rPr>
          <w:rFonts w:ascii="方正仿宋_GBK" w:hAnsi="方正仿宋_GBK" w:eastAsia="方正仿宋_GBK" w:cs="方正仿宋_GBK"/>
          <w:color w:val="000000"/>
          <w:sz w:val="24"/>
          <w:szCs w:val="24"/>
          <w:highlight w:val="yellow"/>
        </w:rPr>
      </w:pPr>
      <w:r>
        <w:rPr>
          <w:rFonts w:hint="eastAsia" w:ascii="方正仿宋_GBK" w:hAnsi="宋体" w:eastAsia="方正仿宋_GBK"/>
          <w:sz w:val="24"/>
          <w:szCs w:val="24"/>
        </w:rPr>
        <w:br w:type="page"/>
      </w:r>
    </w:p>
    <w:bookmarkEnd w:id="10"/>
    <w:bookmarkEnd w:id="11"/>
    <w:p>
      <w:pPr>
        <w:pStyle w:val="4"/>
        <w:pageBreakBefore w:val="0"/>
        <w:kinsoku/>
        <w:wordWrap/>
        <w:overflowPunct/>
        <w:topLinePunct w:val="0"/>
        <w:autoSpaceDE/>
        <w:autoSpaceDN/>
        <w:bidi w:val="0"/>
        <w:adjustRightInd/>
        <w:snapToGrid/>
        <w:spacing w:before="260" w:after="260" w:line="360" w:lineRule="auto"/>
        <w:jc w:val="center"/>
        <w:textAlignment w:val="auto"/>
        <w:rPr>
          <w:rFonts w:ascii="方正小标宋_GBK" w:hAnsi="方正小标宋_GBK" w:eastAsia="方正小标宋_GBK" w:cs="方正小标宋_GBK"/>
          <w:b w:val="0"/>
          <w:bCs/>
          <w:color w:val="000000"/>
          <w:sz w:val="36"/>
          <w:szCs w:val="36"/>
        </w:rPr>
      </w:pPr>
      <w:bookmarkStart w:id="25" w:name="_Toc102227313"/>
      <w:bookmarkStart w:id="26" w:name="_Toc30737"/>
      <w:r>
        <w:rPr>
          <w:rFonts w:hint="eastAsia" w:ascii="方正小标宋_GBK" w:hAnsi="方正小标宋_GBK" w:eastAsia="方正小标宋_GBK" w:cs="方正小标宋_GBK"/>
          <w:b w:val="0"/>
          <w:bCs/>
          <w:color w:val="000000"/>
          <w:sz w:val="36"/>
          <w:szCs w:val="36"/>
        </w:rPr>
        <w:t xml:space="preserve">第二篇  </w:t>
      </w:r>
      <w:bookmarkEnd w:id="25"/>
      <w:r>
        <w:rPr>
          <w:rFonts w:hint="eastAsia" w:ascii="方正小标宋_GBK" w:hAnsi="方正小标宋_GBK" w:eastAsia="方正小标宋_GBK" w:cs="方正小标宋_GBK"/>
          <w:b w:val="0"/>
          <w:bCs/>
          <w:color w:val="000000"/>
          <w:sz w:val="36"/>
          <w:szCs w:val="36"/>
        </w:rPr>
        <w:t>项目</w:t>
      </w:r>
      <w:r>
        <w:rPr>
          <w:rFonts w:hint="eastAsia" w:ascii="方正小标宋_GBK" w:hAnsi="方正小标宋_GBK" w:eastAsia="方正小标宋_GBK" w:cs="方正小标宋_GBK"/>
          <w:b w:val="0"/>
          <w:bCs/>
          <w:color w:val="000000"/>
          <w:sz w:val="36"/>
          <w:szCs w:val="36"/>
          <w:lang w:val="en-US" w:eastAsia="zh-CN"/>
        </w:rPr>
        <w:t>技术</w:t>
      </w:r>
      <w:r>
        <w:rPr>
          <w:rFonts w:hint="eastAsia" w:ascii="方正小标宋_GBK" w:hAnsi="方正小标宋_GBK" w:eastAsia="方正小标宋_GBK" w:cs="方正小标宋_GBK"/>
          <w:b w:val="0"/>
          <w:bCs/>
          <w:color w:val="000000"/>
          <w:sz w:val="36"/>
          <w:szCs w:val="36"/>
        </w:rPr>
        <w:t>需求</w:t>
      </w:r>
      <w:bookmarkEnd w:id="26"/>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b w:val="0"/>
          <w:bCs/>
          <w:sz w:val="24"/>
          <w:szCs w:val="24"/>
        </w:rPr>
      </w:pPr>
      <w:bookmarkStart w:id="27" w:name="_Toc7526"/>
      <w:bookmarkStart w:id="28" w:name="_Toc27523"/>
      <w:bookmarkStart w:id="29" w:name="_Toc20215"/>
      <w:bookmarkStart w:id="30" w:name="_Toc13386"/>
      <w:bookmarkStart w:id="31" w:name="_Toc26063"/>
      <w:bookmarkStart w:id="32" w:name="_Toc31903"/>
      <w:bookmarkStart w:id="33" w:name="_Toc18257"/>
      <w:bookmarkStart w:id="34" w:name="_Toc22767"/>
      <w:bookmarkStart w:id="35" w:name="_Toc19729"/>
      <w:bookmarkStart w:id="36" w:name="_Toc76462325"/>
      <w:bookmarkStart w:id="37" w:name="_Toc31707"/>
      <w:bookmarkStart w:id="38" w:name="_Toc10529"/>
      <w:bookmarkStart w:id="39" w:name="_Toc23878"/>
      <w:bookmarkStart w:id="40" w:name="_Toc23620"/>
      <w:bookmarkStart w:id="41" w:name="_Toc16917"/>
      <w:bookmarkStart w:id="42" w:name="_Toc1487"/>
      <w:bookmarkStart w:id="43" w:name="_Toc18705"/>
      <w:bookmarkStart w:id="44" w:name="_Toc25064"/>
      <w:r>
        <w:rPr>
          <w:rFonts w:hint="eastAsia" w:ascii="方正仿宋_GBK" w:hAnsi="方正仿宋_GBK" w:eastAsia="方正仿宋_GBK" w:cs="方正仿宋_GBK"/>
          <w:b w:val="0"/>
          <w:bCs/>
          <w:sz w:val="24"/>
          <w:szCs w:val="24"/>
        </w:rPr>
        <w:t>※</w:t>
      </w:r>
      <w:r>
        <w:rPr>
          <w:rFonts w:hint="eastAsia" w:ascii="方正仿宋_GBK" w:hAnsi="方正仿宋_GBK" w:eastAsia="方正仿宋_GBK" w:cs="方正仿宋_GBK"/>
          <w:sz w:val="24"/>
          <w:szCs w:val="28"/>
        </w:rPr>
        <w:t>标注的</w:t>
      </w:r>
      <w:r>
        <w:rPr>
          <w:rFonts w:hint="eastAsia" w:ascii="方正仿宋_GBK" w:hAnsi="方正仿宋_GBK" w:eastAsia="方正仿宋_GBK" w:cs="方正仿宋_GBK"/>
          <w:sz w:val="24"/>
          <w:szCs w:val="28"/>
          <w:lang w:val="en-US" w:eastAsia="zh-CN"/>
        </w:rPr>
        <w:t>技术</w:t>
      </w:r>
      <w:r>
        <w:rPr>
          <w:rFonts w:hint="eastAsia" w:ascii="方正仿宋_GBK" w:hAnsi="方正仿宋_GBK" w:eastAsia="方正仿宋_GBK" w:cs="方正仿宋_GBK"/>
          <w:sz w:val="24"/>
          <w:szCs w:val="28"/>
        </w:rPr>
        <w:t>要求为符合性审查中的实质性要求，若不满足按无效投标处理。</w:t>
      </w:r>
    </w:p>
    <w:p>
      <w:pPr>
        <w:pStyle w:val="5"/>
        <w:keepNext/>
        <w:keepLines/>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方正仿宋_GBK" w:eastAsia="方正仿宋_GBK"/>
          <w:sz w:val="24"/>
          <w:szCs w:val="24"/>
        </w:rPr>
      </w:pPr>
      <w:bookmarkStart w:id="45" w:name="_Toc26565"/>
      <w:r>
        <w:rPr>
          <w:rFonts w:hint="eastAsia" w:ascii="方正仿宋_GBK" w:eastAsia="方正仿宋_GBK"/>
          <w:sz w:val="24"/>
          <w:szCs w:val="24"/>
        </w:rPr>
        <w:t>一、项目</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方正仿宋_GBK" w:eastAsia="方正仿宋_GBK"/>
          <w:sz w:val="24"/>
          <w:szCs w:val="24"/>
        </w:rPr>
        <w:t>内容</w:t>
      </w:r>
      <w:bookmarkEnd w:id="45"/>
    </w:p>
    <w:tbl>
      <w:tblPr>
        <w:tblStyle w:val="68"/>
        <w:tblW w:w="7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727"/>
        <w:gridCol w:w="1935"/>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3" w:hRule="atLeast"/>
          <w:jc w:val="center"/>
        </w:trPr>
        <w:tc>
          <w:tcPr>
            <w:tcW w:w="3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80" w:lineRule="exact"/>
              <w:ind w:left="0" w:right="0" w:firstLine="241" w:firstLineChars="100"/>
              <w:jc w:val="center"/>
              <w:rPr>
                <w:rFonts w:hint="eastAsia" w:ascii="方正仿宋_GBK" w:hAnsi="方正仿宋_GBK" w:eastAsia="方正仿宋_GBK" w:cs="方正仿宋_GBK"/>
                <w:b/>
                <w:bCs w:val="0"/>
                <w:kern w:val="2"/>
                <w:sz w:val="24"/>
                <w:szCs w:val="24"/>
              </w:rPr>
            </w:pPr>
            <w:r>
              <w:rPr>
                <w:rFonts w:hint="eastAsia" w:ascii="方正仿宋_GBK" w:hAnsi="方正仿宋_GBK" w:eastAsia="方正仿宋_GBK" w:cs="方正仿宋_GBK"/>
                <w:b/>
                <w:bCs w:val="0"/>
                <w:kern w:val="2"/>
                <w:sz w:val="24"/>
                <w:szCs w:val="24"/>
                <w:lang w:val="en-US" w:eastAsia="zh-CN" w:bidi="ar"/>
              </w:rPr>
              <w:t>采购内容</w:t>
            </w:r>
          </w:p>
        </w:tc>
        <w:tc>
          <w:tcPr>
            <w:tcW w:w="19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480" w:lineRule="exact"/>
              <w:ind w:left="0" w:right="0"/>
              <w:jc w:val="center"/>
              <w:rPr>
                <w:rFonts w:hint="eastAsia" w:ascii="方正仿宋_GBK" w:hAnsi="方正仿宋_GBK" w:eastAsia="方正仿宋_GBK" w:cs="方正仿宋_GBK"/>
                <w:b/>
                <w:bCs w:val="0"/>
                <w:kern w:val="2"/>
                <w:sz w:val="24"/>
                <w:szCs w:val="24"/>
              </w:rPr>
            </w:pPr>
            <w:r>
              <w:rPr>
                <w:rFonts w:hint="eastAsia" w:ascii="方正仿宋_GBK" w:hAnsi="方正仿宋_GBK" w:eastAsia="方正仿宋_GBK" w:cs="方正仿宋_GBK"/>
                <w:b/>
                <w:bCs w:val="0"/>
                <w:kern w:val="2"/>
                <w:sz w:val="24"/>
                <w:szCs w:val="24"/>
                <w:lang w:val="en-US" w:eastAsia="zh-CN" w:bidi="ar"/>
              </w:rPr>
              <w:t>服务期限</w:t>
            </w:r>
          </w:p>
        </w:tc>
        <w:tc>
          <w:tcPr>
            <w:tcW w:w="22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80" w:lineRule="exact"/>
              <w:ind w:left="0" w:right="0"/>
              <w:jc w:val="center"/>
              <w:rPr>
                <w:rFonts w:hint="eastAsia" w:ascii="方正仿宋_GBK" w:hAnsi="方正仿宋_GBK" w:eastAsia="方正仿宋_GBK" w:cs="方正仿宋_GBK"/>
                <w:b/>
                <w:bCs w:val="0"/>
                <w:kern w:val="2"/>
                <w:sz w:val="24"/>
                <w:szCs w:val="24"/>
              </w:rPr>
            </w:pPr>
            <w:r>
              <w:rPr>
                <w:rFonts w:hint="eastAsia" w:ascii="方正仿宋_GBK" w:hAnsi="方正仿宋_GBK" w:eastAsia="方正仿宋_GBK" w:cs="方正仿宋_GBK"/>
                <w:b/>
                <w:bCs w:val="0"/>
                <w:color w:val="000000"/>
                <w:kern w:val="2"/>
                <w:sz w:val="24"/>
                <w:szCs w:val="24"/>
                <w:lang w:val="en-US" w:eastAsia="zh-CN" w:bidi="ar"/>
              </w:rPr>
              <w:t>中标人数量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3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240" w:lineRule="auto"/>
              <w:ind w:left="0" w:right="0"/>
              <w:jc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lang w:val="en-US" w:eastAsia="zh-CN" w:bidi="ar"/>
              </w:rPr>
              <w:t>引进科研试剂耗材电商平台项目</w:t>
            </w:r>
          </w:p>
        </w:tc>
        <w:tc>
          <w:tcPr>
            <w:tcW w:w="19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0"/>
                <w:sz w:val="24"/>
                <w:szCs w:val="24"/>
                <w:highlight w:val="none"/>
                <w:lang w:val="en-US" w:eastAsia="zh-CN" w:bidi="ar"/>
              </w:rPr>
              <w:t>3年</w:t>
            </w:r>
          </w:p>
        </w:tc>
        <w:tc>
          <w:tcPr>
            <w:tcW w:w="22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center"/>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0"/>
                <w:sz w:val="24"/>
                <w:szCs w:val="24"/>
                <w:highlight w:val="none"/>
                <w:lang w:val="en-US" w:eastAsia="zh-CN" w:bidi="ar"/>
              </w:rPr>
              <w:t>1名</w:t>
            </w:r>
          </w:p>
        </w:tc>
      </w:tr>
    </w:tbl>
    <w:p>
      <w:pPr>
        <w:pStyle w:val="5"/>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default" w:ascii="方正仿宋_GBK" w:hAnsi="方正仿宋_GBK" w:eastAsia="方正仿宋_GBK" w:cs="方正仿宋_GBK"/>
          <w:sz w:val="24"/>
          <w:szCs w:val="24"/>
          <w:lang w:val="en-US" w:eastAsia="zh-CN"/>
        </w:rPr>
      </w:pPr>
      <w:bookmarkStart w:id="46" w:name="_Toc12240"/>
      <w:bookmarkStart w:id="47" w:name="_Toc112860370"/>
      <w:bookmarkStart w:id="48" w:name="_Toc530045195"/>
      <w:bookmarkStart w:id="49" w:name="_Toc112860193"/>
      <w:bookmarkStart w:id="50" w:name="_Toc15037"/>
      <w:r>
        <w:rPr>
          <w:rFonts w:hint="eastAsia" w:ascii="方正仿宋_GBK" w:hAnsi="方正仿宋_GBK" w:eastAsia="方正仿宋_GBK" w:cs="方正仿宋_GBK"/>
          <w:sz w:val="24"/>
          <w:szCs w:val="24"/>
        </w:rPr>
        <w:t>二、项目</w:t>
      </w:r>
      <w:bookmarkEnd w:id="46"/>
      <w:bookmarkEnd w:id="47"/>
      <w:bookmarkEnd w:id="48"/>
      <w:bookmarkEnd w:id="49"/>
      <w:r>
        <w:rPr>
          <w:rFonts w:hint="eastAsia" w:ascii="方正仿宋_GBK" w:hAnsi="方正仿宋_GBK" w:eastAsia="方正仿宋_GBK" w:cs="方正仿宋_GBK"/>
          <w:sz w:val="24"/>
          <w:szCs w:val="24"/>
          <w:lang w:val="en-US" w:eastAsia="zh-CN"/>
        </w:rPr>
        <w:t>技术要求</w:t>
      </w:r>
      <w:bookmarkEnd w:id="5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bookmarkStart w:id="51" w:name="_Toc14144"/>
      <w:bookmarkStart w:id="52" w:name="_Toc112860371"/>
      <w:bookmarkStart w:id="53" w:name="_Toc112860194"/>
      <w:r>
        <w:rPr>
          <w:rFonts w:hint="eastAsia" w:ascii="方正仿宋_GBK" w:hAnsi="方正仿宋_GBK" w:eastAsia="方正仿宋_GBK" w:cs="方正仿宋_GBK"/>
          <w:b w:val="0"/>
          <w:bCs w:val="0"/>
          <w:sz w:val="24"/>
          <w:szCs w:val="18"/>
          <w:lang w:val="zh-TW" w:eastAsia="zh-CN"/>
        </w:rPr>
        <w:t>（一）电子商务平台要求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1.</w:t>
      </w:r>
      <w:r>
        <w:rPr>
          <w:rFonts w:hint="eastAsia" w:ascii="方正仿宋_GBK" w:hAnsi="方正仿宋_GBK" w:eastAsia="方正仿宋_GBK" w:cs="方正仿宋_GBK"/>
          <w:b w:val="0"/>
          <w:bCs w:val="0"/>
          <w:sz w:val="24"/>
          <w:szCs w:val="18"/>
          <w:lang w:val="en-US" w:eastAsia="zh-CN"/>
        </w:rPr>
        <w:t>投标人</w:t>
      </w:r>
      <w:r>
        <w:rPr>
          <w:rFonts w:hint="eastAsia" w:ascii="方正仿宋_GBK" w:hAnsi="方正仿宋_GBK" w:eastAsia="方正仿宋_GBK" w:cs="方正仿宋_GBK"/>
          <w:b w:val="0"/>
          <w:bCs w:val="0"/>
          <w:sz w:val="24"/>
          <w:szCs w:val="18"/>
          <w:lang w:val="zh-TW" w:eastAsia="zh-CN"/>
        </w:rPr>
        <w:t>须提供试剂耗材电商平台，平台上商品明码标价、商品信息统一完整，有标准的商品目录，并可根据采购人需求不断补充供应商库、定期更新商品库。商品包括但不限于如下范围：实验耗材、生物试剂、化学试剂、元器件等低值易耗品以及不形成固定资产的小型仪器设备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★2</w:t>
      </w:r>
      <w:r>
        <w:rPr>
          <w:rFonts w:hint="eastAsia" w:ascii="方正仿宋_GBK" w:hAnsi="方正仿宋_GBK" w:eastAsia="方正仿宋_GBK" w:cs="方正仿宋_GBK"/>
          <w:b w:val="0"/>
          <w:bCs w:val="0"/>
          <w:sz w:val="24"/>
          <w:szCs w:val="18"/>
          <w:lang w:val="en-US" w:eastAsia="zh-CN"/>
        </w:rPr>
        <w:t>.</w:t>
      </w:r>
      <w:r>
        <w:rPr>
          <w:rFonts w:hint="eastAsia" w:ascii="方正仿宋_GBK" w:hAnsi="方正仿宋_GBK" w:eastAsia="方正仿宋_GBK" w:cs="方正仿宋_GBK"/>
          <w:b w:val="0"/>
          <w:bCs w:val="0"/>
          <w:sz w:val="24"/>
          <w:szCs w:val="18"/>
          <w:lang w:val="zh-TW" w:eastAsia="zh-CN"/>
        </w:rPr>
        <w:t>在服务期内能随时根据采购人的采购、管理、结算等流程和功能需要，进行免费升级改造。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w:t>
      </w:r>
      <w:r>
        <w:rPr>
          <w:rFonts w:hint="eastAsia" w:ascii="方正仿宋_GBK" w:hAnsi="方正仿宋_GBK" w:eastAsia="方正仿宋_GBK" w:cs="方正仿宋_GBK"/>
          <w:b w:val="0"/>
          <w:bCs w:val="0"/>
          <w:sz w:val="24"/>
          <w:szCs w:val="18"/>
          <w:lang w:val="en-US" w:eastAsia="zh-CN"/>
        </w:rPr>
        <w:t>3.投标人</w:t>
      </w:r>
      <w:r>
        <w:rPr>
          <w:rFonts w:hint="eastAsia" w:ascii="方正仿宋_GBK" w:hAnsi="方正仿宋_GBK" w:eastAsia="方正仿宋_GBK" w:cs="方正仿宋_GBK"/>
          <w:b w:val="0"/>
          <w:bCs w:val="0"/>
          <w:sz w:val="24"/>
          <w:szCs w:val="18"/>
          <w:lang w:val="zh-TW" w:eastAsia="zh-CN"/>
        </w:rPr>
        <w:t>提供的平台须与采购人统一身份认证系统（单点登录）进行数据对接，支持包括采购人用户、供应商、管理员在内的多种人员身份，并对不同人员进行权限设置，可设置满足采购人要求的管理和审批流程，系统对接时，</w:t>
      </w:r>
      <w:r>
        <w:rPr>
          <w:rFonts w:hint="eastAsia" w:ascii="方正仿宋_GBK" w:hAnsi="方正仿宋_GBK" w:eastAsia="方正仿宋_GBK" w:cs="方正仿宋_GBK"/>
          <w:b w:val="0"/>
          <w:bCs w:val="0"/>
          <w:sz w:val="24"/>
          <w:szCs w:val="18"/>
          <w:lang w:val="en-US" w:eastAsia="zh-CN"/>
        </w:rPr>
        <w:t>投标人</w:t>
      </w:r>
      <w:r>
        <w:rPr>
          <w:rFonts w:hint="eastAsia" w:ascii="方正仿宋_GBK" w:hAnsi="方正仿宋_GBK" w:eastAsia="方正仿宋_GBK" w:cs="方正仿宋_GBK"/>
          <w:b w:val="0"/>
          <w:bCs w:val="0"/>
          <w:sz w:val="24"/>
          <w:szCs w:val="18"/>
          <w:lang w:val="zh-TW" w:eastAsia="zh-CN"/>
        </w:rPr>
        <w:t>须保证采购人原有系统和数据的安全。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4.</w:t>
      </w:r>
      <w:r>
        <w:rPr>
          <w:rFonts w:hint="eastAsia" w:ascii="方正仿宋_GBK" w:hAnsi="方正仿宋_GBK" w:eastAsia="方正仿宋_GBK" w:cs="方正仿宋_GBK"/>
          <w:b w:val="0"/>
          <w:bCs w:val="0"/>
          <w:sz w:val="24"/>
          <w:szCs w:val="18"/>
          <w:lang w:val="zh-TW" w:eastAsia="zh-CN"/>
        </w:rPr>
        <w:t>具有清晰、严密、完整的操作权限管理和日志管理，按照登录用户可以区分身份，做到功能级和数据级的两级控制，并且可以分析用户的操作访问日志，关键交易步骤节点清晰可查，以便为下一步系统优化和调整作依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5.</w:t>
      </w:r>
      <w:r>
        <w:rPr>
          <w:rFonts w:hint="eastAsia" w:ascii="方正仿宋_GBK" w:hAnsi="方正仿宋_GBK" w:eastAsia="方正仿宋_GBK" w:cs="方正仿宋_GBK"/>
          <w:b w:val="0"/>
          <w:bCs w:val="0"/>
          <w:sz w:val="24"/>
          <w:szCs w:val="18"/>
          <w:lang w:val="zh-TW" w:eastAsia="zh-CN"/>
        </w:rPr>
        <w:t>提供采购项目自行结算、单位统一结算、多项目并行结算、一项目多次结算等多种结算方式，可根据采购人要求进行结算。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6.</w:t>
      </w:r>
      <w:r>
        <w:rPr>
          <w:rFonts w:hint="eastAsia" w:ascii="方正仿宋_GBK" w:hAnsi="方正仿宋_GBK" w:eastAsia="方正仿宋_GBK" w:cs="方正仿宋_GBK"/>
          <w:b w:val="0"/>
          <w:bCs w:val="0"/>
          <w:sz w:val="24"/>
          <w:szCs w:val="18"/>
          <w:lang w:val="zh-TW" w:eastAsia="zh-CN"/>
        </w:rPr>
        <w:t>开设审计、监察专用账号，开通系统所有数据的最高查询、统计、导出和打印权限。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color w:val="auto"/>
          <w:sz w:val="24"/>
          <w:szCs w:val="18"/>
          <w:highlight w:val="none"/>
          <w:lang w:val="zh-TW" w:eastAsia="zh-CN"/>
        </w:rPr>
      </w:pPr>
      <w:r>
        <w:rPr>
          <w:rFonts w:hint="eastAsia" w:ascii="方正仿宋_GBK" w:hAnsi="方正仿宋_GBK" w:eastAsia="方正仿宋_GBK" w:cs="方正仿宋_GBK"/>
          <w:b w:val="0"/>
          <w:bCs w:val="0"/>
          <w:color w:val="auto"/>
          <w:sz w:val="24"/>
          <w:szCs w:val="18"/>
          <w:highlight w:val="none"/>
          <w:lang w:val="zh-TW" w:eastAsia="zh-CN"/>
        </w:rPr>
        <w:t>★7</w:t>
      </w:r>
      <w:r>
        <w:rPr>
          <w:rFonts w:hint="eastAsia" w:ascii="方正仿宋_GBK" w:hAnsi="方正仿宋_GBK" w:eastAsia="方正仿宋_GBK" w:cs="方正仿宋_GBK"/>
          <w:b w:val="0"/>
          <w:bCs w:val="0"/>
          <w:color w:val="auto"/>
          <w:sz w:val="24"/>
          <w:szCs w:val="18"/>
          <w:highlight w:val="none"/>
          <w:lang w:val="en-US" w:eastAsia="zh-CN"/>
        </w:rPr>
        <w:t>.</w:t>
      </w:r>
      <w:r>
        <w:rPr>
          <w:rFonts w:hint="eastAsia" w:ascii="方正仿宋_GBK" w:hAnsi="方正仿宋_GBK" w:eastAsia="方正仿宋_GBK" w:cs="方正仿宋_GBK"/>
          <w:b w:val="0"/>
          <w:bCs w:val="0"/>
          <w:color w:val="auto"/>
          <w:sz w:val="24"/>
          <w:szCs w:val="18"/>
          <w:highlight w:val="none"/>
          <w:lang w:val="zh-TW" w:eastAsia="zh-CN"/>
        </w:rPr>
        <w:t>采购管理系统数据要求本地化存储，服务器由采购人提供。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8.</w:t>
      </w:r>
      <w:r>
        <w:rPr>
          <w:rFonts w:hint="eastAsia" w:ascii="方正仿宋_GBK" w:hAnsi="方正仿宋_GBK" w:eastAsia="方正仿宋_GBK" w:cs="方正仿宋_GBK"/>
          <w:b w:val="0"/>
          <w:bCs w:val="0"/>
          <w:sz w:val="24"/>
          <w:szCs w:val="18"/>
          <w:lang w:val="zh-TW" w:eastAsia="zh-CN"/>
        </w:rPr>
        <w:t>系统兼容性好，支持IE、EDGE、谷歌、火狐、360等主流浏览器。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9.</w:t>
      </w:r>
      <w:r>
        <w:rPr>
          <w:rFonts w:hint="eastAsia" w:ascii="方正仿宋_GBK" w:hAnsi="方正仿宋_GBK" w:eastAsia="方正仿宋_GBK" w:cs="方正仿宋_GBK"/>
          <w:b w:val="0"/>
          <w:bCs w:val="0"/>
          <w:sz w:val="24"/>
          <w:szCs w:val="18"/>
          <w:lang w:val="zh-TW" w:eastAsia="zh-CN"/>
        </w:rPr>
        <w:t>提供的平台安全保密性强。可防止DDoS攻击；能防范来自操作系统、数据库系统、应用系统、网络的干扰，抵御病毒的侵袭；可配合</w:t>
      </w:r>
      <w:r>
        <w:rPr>
          <w:rFonts w:hint="eastAsia" w:ascii="方正仿宋_GBK" w:hAnsi="方正仿宋_GBK" w:eastAsia="方正仿宋_GBK" w:cs="方正仿宋_GBK"/>
          <w:b w:val="0"/>
          <w:bCs w:val="0"/>
          <w:sz w:val="24"/>
          <w:szCs w:val="18"/>
          <w:lang w:val="en-US" w:eastAsia="zh-CN"/>
        </w:rPr>
        <w:t>医院</w:t>
      </w:r>
      <w:r>
        <w:rPr>
          <w:rFonts w:hint="eastAsia" w:ascii="方正仿宋_GBK" w:hAnsi="方正仿宋_GBK" w:eastAsia="方正仿宋_GBK" w:cs="方正仿宋_GBK"/>
          <w:b w:val="0"/>
          <w:bCs w:val="0"/>
          <w:sz w:val="24"/>
          <w:szCs w:val="18"/>
          <w:lang w:val="zh-TW" w:eastAsia="zh-CN"/>
        </w:rPr>
        <w:t>要求完成信息加密改造。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1</w:t>
      </w:r>
      <w:r>
        <w:rPr>
          <w:rFonts w:hint="eastAsia" w:ascii="方正仿宋_GBK" w:hAnsi="方正仿宋_GBK" w:eastAsia="方正仿宋_GBK" w:cs="方正仿宋_GBK"/>
          <w:b w:val="0"/>
          <w:bCs w:val="0"/>
          <w:sz w:val="24"/>
          <w:szCs w:val="18"/>
          <w:lang w:val="en-US" w:eastAsia="zh-CN"/>
        </w:rPr>
        <w:t>0.</w:t>
      </w:r>
      <w:r>
        <w:rPr>
          <w:rFonts w:hint="eastAsia" w:ascii="方正仿宋_GBK" w:hAnsi="方正仿宋_GBK" w:eastAsia="方正仿宋_GBK" w:cs="方正仿宋_GBK"/>
          <w:b w:val="0"/>
          <w:bCs w:val="0"/>
          <w:sz w:val="24"/>
          <w:szCs w:val="18"/>
          <w:lang w:val="zh-TW" w:eastAsia="zh-CN"/>
        </w:rPr>
        <w:t>可靠性高，稳定性强，能够防范灾难性故障，确保数据安全和系统安全；具有相应的容错手段，提供群集技术来防止单点故障及支持负载均衡。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★11</w:t>
      </w:r>
      <w:r>
        <w:rPr>
          <w:rFonts w:hint="eastAsia" w:ascii="方正仿宋_GBK" w:hAnsi="方正仿宋_GBK" w:eastAsia="方正仿宋_GBK" w:cs="方正仿宋_GBK"/>
          <w:b w:val="0"/>
          <w:bCs w:val="0"/>
          <w:sz w:val="24"/>
          <w:szCs w:val="18"/>
          <w:lang w:val="en-US" w:eastAsia="zh-CN"/>
        </w:rPr>
        <w:t>.</w:t>
      </w:r>
      <w:r>
        <w:rPr>
          <w:rFonts w:hint="eastAsia" w:ascii="方正仿宋_GBK" w:hAnsi="方正仿宋_GBK" w:eastAsia="方正仿宋_GBK" w:cs="方正仿宋_GBK"/>
          <w:b w:val="0"/>
          <w:bCs w:val="0"/>
          <w:sz w:val="24"/>
          <w:szCs w:val="18"/>
          <w:lang w:val="zh-TW" w:eastAsia="zh-CN"/>
        </w:rPr>
        <w:t>提供可靠安全的数据备份及恢复功能，每日离线备份采购人用户在交易中产生的数据（包括但不限于交易数据、操作数据及系统日志等文件），如发生合同终止，</w:t>
      </w:r>
      <w:r>
        <w:rPr>
          <w:rFonts w:hint="eastAsia" w:ascii="方正仿宋_GBK" w:hAnsi="方正仿宋_GBK" w:eastAsia="方正仿宋_GBK" w:cs="方正仿宋_GBK"/>
          <w:b w:val="0"/>
          <w:bCs w:val="0"/>
          <w:sz w:val="24"/>
          <w:szCs w:val="18"/>
          <w:lang w:val="en-US" w:eastAsia="zh-CN"/>
        </w:rPr>
        <w:t>投标人</w:t>
      </w:r>
      <w:r>
        <w:rPr>
          <w:rFonts w:hint="eastAsia" w:ascii="方正仿宋_GBK" w:hAnsi="方正仿宋_GBK" w:eastAsia="方正仿宋_GBK" w:cs="方正仿宋_GBK"/>
          <w:b w:val="0"/>
          <w:bCs w:val="0"/>
          <w:sz w:val="24"/>
          <w:szCs w:val="18"/>
          <w:lang w:val="zh-TW" w:eastAsia="zh-CN"/>
        </w:rPr>
        <w:t>应将已产生数据全部无条件交给采购人，并保证采购人能随时查询、读取数据，且不得向第三方泄露。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highlight w:val="none"/>
          <w:lang w:val="zh-TW" w:eastAsia="zh-CN"/>
        </w:rPr>
      </w:pPr>
      <w:r>
        <w:rPr>
          <w:rFonts w:hint="eastAsia" w:ascii="方正仿宋_GBK" w:hAnsi="方正仿宋_GBK" w:eastAsia="方正仿宋_GBK" w:cs="方正仿宋_GBK"/>
          <w:b w:val="0"/>
          <w:bCs w:val="0"/>
          <w:sz w:val="24"/>
          <w:szCs w:val="18"/>
          <w:highlight w:val="none"/>
          <w:lang w:val="zh-TW" w:eastAsia="zh-CN"/>
        </w:rPr>
        <w:t>1</w:t>
      </w:r>
      <w:r>
        <w:rPr>
          <w:rFonts w:hint="eastAsia" w:ascii="方正仿宋_GBK" w:hAnsi="方正仿宋_GBK" w:eastAsia="方正仿宋_GBK" w:cs="方正仿宋_GBK"/>
          <w:b w:val="0"/>
          <w:bCs w:val="0"/>
          <w:sz w:val="24"/>
          <w:szCs w:val="18"/>
          <w:highlight w:val="none"/>
          <w:lang w:val="en-US" w:eastAsia="zh-CN"/>
        </w:rPr>
        <w:t>2.</w:t>
      </w:r>
      <w:r>
        <w:rPr>
          <w:rFonts w:hint="eastAsia" w:ascii="方正仿宋_GBK" w:hAnsi="方正仿宋_GBK" w:eastAsia="方正仿宋_GBK" w:cs="方正仿宋_GBK"/>
          <w:b w:val="0"/>
          <w:bCs w:val="0"/>
          <w:sz w:val="24"/>
          <w:szCs w:val="18"/>
          <w:highlight w:val="none"/>
          <w:lang w:val="zh-TW" w:eastAsia="zh-CN"/>
        </w:rPr>
        <w:t>性能要求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highlight w:val="none"/>
          <w:lang w:val="zh-TW" w:eastAsia="zh-CN"/>
        </w:rPr>
      </w:pPr>
      <w:r>
        <w:rPr>
          <w:rFonts w:hint="eastAsia" w:ascii="方正仿宋_GBK" w:hAnsi="方正仿宋_GBK" w:eastAsia="方正仿宋_GBK" w:cs="方正仿宋_GBK"/>
          <w:b w:val="0"/>
          <w:bCs w:val="0"/>
          <w:sz w:val="24"/>
          <w:szCs w:val="18"/>
          <w:highlight w:val="none"/>
          <w:lang w:val="en-US" w:eastAsia="zh-CN"/>
        </w:rPr>
        <w:t>12.1</w:t>
      </w:r>
      <w:r>
        <w:rPr>
          <w:rFonts w:hint="eastAsia" w:ascii="方正仿宋_GBK" w:hAnsi="方正仿宋_GBK" w:eastAsia="方正仿宋_GBK" w:cs="方正仿宋_GBK"/>
          <w:b w:val="0"/>
          <w:bCs w:val="0"/>
          <w:sz w:val="24"/>
          <w:szCs w:val="18"/>
          <w:highlight w:val="none"/>
          <w:lang w:val="zh-TW" w:eastAsia="zh-CN"/>
        </w:rPr>
        <w:t>日均访问量达到10万人次时，浏览器页面平均刷新时间≤2秒。</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highlight w:val="none"/>
          <w:lang w:val="zh-TW" w:eastAsia="zh-CN"/>
        </w:rPr>
      </w:pPr>
      <w:r>
        <w:rPr>
          <w:rFonts w:hint="eastAsia" w:ascii="方正仿宋_GBK" w:hAnsi="方正仿宋_GBK" w:eastAsia="方正仿宋_GBK" w:cs="方正仿宋_GBK"/>
          <w:b w:val="0"/>
          <w:bCs w:val="0"/>
          <w:sz w:val="24"/>
          <w:szCs w:val="18"/>
          <w:highlight w:val="none"/>
          <w:lang w:val="en-US" w:eastAsia="zh-CN"/>
        </w:rPr>
        <w:t>12.2</w:t>
      </w:r>
      <w:r>
        <w:rPr>
          <w:rFonts w:hint="eastAsia" w:ascii="方正仿宋_GBK" w:hAnsi="方正仿宋_GBK" w:eastAsia="方正仿宋_GBK" w:cs="方正仿宋_GBK"/>
          <w:b w:val="0"/>
          <w:bCs w:val="0"/>
          <w:sz w:val="24"/>
          <w:szCs w:val="18"/>
          <w:highlight w:val="none"/>
          <w:lang w:val="zh-TW" w:eastAsia="zh-CN"/>
        </w:rPr>
        <w:t>允许同时并发用户数≥1000个。</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highlight w:val="none"/>
          <w:lang w:val="zh-TW" w:eastAsia="zh-CN"/>
        </w:rPr>
      </w:pPr>
      <w:r>
        <w:rPr>
          <w:rFonts w:hint="eastAsia" w:ascii="方正仿宋_GBK" w:hAnsi="方正仿宋_GBK" w:eastAsia="方正仿宋_GBK" w:cs="方正仿宋_GBK"/>
          <w:b w:val="0"/>
          <w:bCs w:val="0"/>
          <w:sz w:val="24"/>
          <w:szCs w:val="18"/>
          <w:highlight w:val="none"/>
          <w:lang w:val="en-US" w:eastAsia="zh-CN"/>
        </w:rPr>
        <w:t xml:space="preserve">12.3 </w:t>
      </w:r>
      <w:r>
        <w:rPr>
          <w:rFonts w:hint="eastAsia" w:ascii="方正仿宋_GBK" w:hAnsi="方正仿宋_GBK" w:eastAsia="方正仿宋_GBK" w:cs="方正仿宋_GBK"/>
          <w:b w:val="0"/>
          <w:bCs w:val="0"/>
          <w:sz w:val="24"/>
          <w:szCs w:val="18"/>
          <w:highlight w:val="none"/>
          <w:lang w:val="zh-TW" w:eastAsia="zh-CN"/>
        </w:rPr>
        <w:t>Web交互式信息查询响应时间≤2秒。</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highlight w:val="yellow"/>
          <w:lang w:val="zh-TW" w:eastAsia="zh-CN"/>
        </w:rPr>
      </w:pPr>
      <w:r>
        <w:rPr>
          <w:rFonts w:hint="eastAsia" w:ascii="方正仿宋_GBK" w:hAnsi="方正仿宋_GBK" w:eastAsia="方正仿宋_GBK" w:cs="方正仿宋_GBK"/>
          <w:b w:val="0"/>
          <w:bCs w:val="0"/>
          <w:sz w:val="24"/>
          <w:szCs w:val="18"/>
          <w:highlight w:val="none"/>
          <w:lang w:val="en-US" w:eastAsia="zh-CN"/>
        </w:rPr>
        <w:t xml:space="preserve">12.4 </w:t>
      </w:r>
      <w:r>
        <w:rPr>
          <w:rFonts w:hint="eastAsia" w:ascii="方正仿宋_GBK" w:hAnsi="方正仿宋_GBK" w:eastAsia="方正仿宋_GBK" w:cs="方正仿宋_GBK"/>
          <w:b w:val="0"/>
          <w:bCs w:val="0"/>
          <w:sz w:val="24"/>
          <w:szCs w:val="18"/>
          <w:highlight w:val="none"/>
          <w:lang w:val="zh-TW" w:eastAsia="zh-CN"/>
        </w:rPr>
        <w:t>系统可用性≥99%。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w:t>
      </w:r>
      <w:r>
        <w:rPr>
          <w:rFonts w:hint="eastAsia" w:ascii="方正仿宋_GBK" w:hAnsi="方正仿宋_GBK" w:eastAsia="方正仿宋_GBK" w:cs="方正仿宋_GBK"/>
          <w:b w:val="0"/>
          <w:bCs w:val="0"/>
          <w:sz w:val="24"/>
          <w:szCs w:val="18"/>
          <w:lang w:val="zh-TW" w:eastAsia="zh-CN"/>
        </w:rPr>
        <w:t>功能模块设置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13.1</w:t>
      </w:r>
      <w:r>
        <w:rPr>
          <w:rFonts w:hint="eastAsia" w:ascii="方正仿宋_GBK" w:hAnsi="方正仿宋_GBK" w:eastAsia="方正仿宋_GBK" w:cs="方正仿宋_GBK"/>
          <w:b w:val="0"/>
          <w:bCs w:val="0"/>
          <w:sz w:val="24"/>
          <w:szCs w:val="18"/>
          <w:lang w:val="zh-TW" w:eastAsia="zh-CN"/>
        </w:rPr>
        <w:t>订单管理功能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投标人</w:t>
      </w:r>
      <w:r>
        <w:rPr>
          <w:rFonts w:hint="eastAsia" w:ascii="方正仿宋_GBK" w:hAnsi="方正仿宋_GBK" w:eastAsia="方正仿宋_GBK" w:cs="方正仿宋_GBK"/>
          <w:b w:val="0"/>
          <w:bCs w:val="0"/>
          <w:sz w:val="24"/>
          <w:szCs w:val="18"/>
          <w:lang w:val="zh-TW" w:eastAsia="zh-CN"/>
        </w:rPr>
        <w:t>须按照采购人管理要求，提供具体订单数据（包括但不限于商品名称、生产商名称、品牌名称、型号、规格、货号、包装、单价、数量、总价、商品描述等）；双方的订单状态应该具备相应的同步功能（包括但不限于采购中、待供应商确认、待采购人用户确认、待审核、已确认、待付款、付款中、已付款、退货中、拒绝退货、已驳回、已取消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13.2</w:t>
      </w:r>
      <w:r>
        <w:rPr>
          <w:rFonts w:hint="eastAsia" w:ascii="方正仿宋_GBK" w:hAnsi="方正仿宋_GBK" w:eastAsia="方正仿宋_GBK" w:cs="方正仿宋_GBK"/>
          <w:b w:val="0"/>
          <w:bCs w:val="0"/>
          <w:sz w:val="24"/>
          <w:szCs w:val="18"/>
          <w:lang w:val="zh-TW" w:eastAsia="zh-CN"/>
        </w:rPr>
        <w:t>网上直采功能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13.2.1</w:t>
      </w:r>
      <w:r>
        <w:rPr>
          <w:rFonts w:hint="eastAsia" w:ascii="方正仿宋_GBK" w:hAnsi="方正仿宋_GBK" w:eastAsia="方正仿宋_GBK" w:cs="方正仿宋_GBK"/>
          <w:b w:val="0"/>
          <w:bCs w:val="0"/>
          <w:sz w:val="24"/>
          <w:szCs w:val="18"/>
          <w:lang w:val="zh-TW" w:eastAsia="zh-CN"/>
        </w:rPr>
        <w:t>平台须实现网上直购功能，且可设置网上直购业务系统的适用限额标准。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13.2.2</w:t>
      </w:r>
      <w:r>
        <w:rPr>
          <w:rFonts w:hint="eastAsia" w:ascii="方正仿宋_GBK" w:hAnsi="方正仿宋_GBK" w:eastAsia="方正仿宋_GBK" w:cs="方正仿宋_GBK"/>
          <w:b w:val="0"/>
          <w:bCs w:val="0"/>
          <w:sz w:val="24"/>
          <w:szCs w:val="18"/>
          <w:lang w:val="zh-TW" w:eastAsia="zh-CN"/>
        </w:rPr>
        <w:t>在采购流程设置“选择商品→发起采购任务→PI审批→确定采购→发货→货到验收（拍照验收入库）→结算报销”环节（具体根据采购人要求进行设计和完善），保障整个采购前、中、后程序规范，控制严密，过程透明，责任明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13.2.3</w:t>
      </w:r>
      <w:r>
        <w:rPr>
          <w:rFonts w:hint="eastAsia" w:ascii="方正仿宋_GBK" w:hAnsi="方正仿宋_GBK" w:eastAsia="方正仿宋_GBK" w:cs="方正仿宋_GBK"/>
          <w:b w:val="0"/>
          <w:bCs w:val="0"/>
          <w:sz w:val="24"/>
          <w:szCs w:val="18"/>
          <w:lang w:val="zh-TW" w:eastAsia="zh-CN"/>
        </w:rPr>
        <w:t>提供显示储存订购的商品功能（相当于京东、淘宝类网上购物的购物车），提供采购人用户通过平台选择商品进行订购、删除和修改需要提交的订购单、对配送完成的商品进行验收入库、导出采购单（根据采购人需求进行定制化设计）等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13.3</w:t>
      </w:r>
      <w:r>
        <w:rPr>
          <w:rFonts w:hint="eastAsia" w:ascii="方正仿宋_GBK" w:hAnsi="方正仿宋_GBK" w:eastAsia="方正仿宋_GBK" w:cs="方正仿宋_GBK"/>
          <w:b w:val="0"/>
          <w:bCs w:val="0"/>
          <w:sz w:val="24"/>
          <w:szCs w:val="18"/>
          <w:lang w:val="zh-TW" w:eastAsia="zh-CN"/>
        </w:rPr>
        <w:t>商品展示功能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按采购人要求将供应商提供的商品进行合理分类，在平台上有条理、图文并茂地展示给浏览者（包括但不限于提供商品名称、图片、型号、品牌、供应商名称、价格、货期、CAS号、用户评价等），其中国产耗材类商品图片和商品详细描述的数量占比须达到40%及以上，国产和进口试剂类商品详细描述的数量占比须达到85%及以上，且须增加商品品牌的官网链接，有交易记录的商品必须在首次交易验收成功两周之内完善图文展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13.3.1</w:t>
      </w:r>
      <w:r>
        <w:rPr>
          <w:rFonts w:hint="eastAsia" w:ascii="方正仿宋_GBK" w:hAnsi="方正仿宋_GBK" w:eastAsia="方正仿宋_GBK" w:cs="方正仿宋_GBK"/>
          <w:b w:val="0"/>
          <w:bCs w:val="0"/>
          <w:sz w:val="24"/>
          <w:szCs w:val="18"/>
          <w:lang w:val="zh-TW" w:eastAsia="zh-CN"/>
        </w:rPr>
        <w:t>商品目录：平台通过标准商品目录展示商品信息，并对商品目录进行实时维护。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13.3.2</w:t>
      </w:r>
      <w:r>
        <w:rPr>
          <w:rFonts w:hint="eastAsia" w:ascii="方正仿宋_GBK" w:hAnsi="方正仿宋_GBK" w:eastAsia="方正仿宋_GBK" w:cs="方正仿宋_GBK"/>
          <w:b w:val="0"/>
          <w:bCs w:val="0"/>
          <w:sz w:val="24"/>
          <w:szCs w:val="18"/>
          <w:lang w:val="zh-TW" w:eastAsia="zh-CN"/>
        </w:rPr>
        <w:t>商品搜索：采购人用户可以根据商品目录、品名、类别、商家、规格、品牌等多维进行模糊搜索，也可以根据商品名称、型号、品牌、供应商名称、CAS号等进行精确搜索，并可选择按品牌、销量、价格、供应商、好评度等多种排序方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13.4</w:t>
      </w:r>
      <w:r>
        <w:rPr>
          <w:rFonts w:hint="eastAsia" w:ascii="方正仿宋_GBK" w:hAnsi="方正仿宋_GBK" w:eastAsia="方正仿宋_GBK" w:cs="方正仿宋_GBK"/>
          <w:b w:val="0"/>
          <w:bCs w:val="0"/>
          <w:sz w:val="24"/>
          <w:szCs w:val="18"/>
          <w:lang w:val="zh-TW" w:eastAsia="zh-CN"/>
        </w:rPr>
        <w:t>询价功能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除支持网上直采功能外，平台还支持公开询价采购功能，支持各种采购全流程在线操作，规程须符合《中华人民共和国政府采购法》</w:t>
      </w:r>
      <w:r>
        <w:rPr>
          <w:rFonts w:hint="eastAsia" w:ascii="方正仿宋_GBK" w:hAnsi="方正仿宋_GBK" w:eastAsia="方正仿宋_GBK" w:cs="方正仿宋_GBK"/>
          <w:b w:val="0"/>
          <w:bCs w:val="0"/>
          <w:sz w:val="24"/>
          <w:szCs w:val="18"/>
          <w:lang w:val="en-US" w:eastAsia="zh-CN"/>
        </w:rPr>
        <w:t>等规定。</w:t>
      </w:r>
      <w:r>
        <w:rPr>
          <w:rFonts w:hint="eastAsia" w:ascii="方正仿宋_GBK" w:hAnsi="方正仿宋_GBK" w:eastAsia="方正仿宋_GBK" w:cs="方正仿宋_GBK"/>
          <w:b w:val="0"/>
          <w:bCs w:val="0"/>
          <w:sz w:val="24"/>
          <w:szCs w:val="18"/>
          <w:lang w:val="zh-TW" w:eastAsia="zh-CN"/>
        </w:rPr>
        <w:t>系统自动生成每个采购项目的全流程日志，实现全过程留痕，方便追溯。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w:t>
      </w:r>
      <w:r>
        <w:rPr>
          <w:rFonts w:hint="eastAsia" w:ascii="方正仿宋_GBK" w:hAnsi="方正仿宋_GBK" w:eastAsia="方正仿宋_GBK" w:cs="方正仿宋_GBK"/>
          <w:b w:val="0"/>
          <w:bCs w:val="0"/>
          <w:sz w:val="24"/>
          <w:szCs w:val="18"/>
          <w:lang w:val="en-US" w:eastAsia="zh-CN"/>
        </w:rPr>
        <w:t>13.5</w:t>
      </w:r>
      <w:r>
        <w:rPr>
          <w:rFonts w:hint="eastAsia" w:ascii="方正仿宋_GBK" w:hAnsi="方正仿宋_GBK" w:eastAsia="方正仿宋_GBK" w:cs="方正仿宋_GBK"/>
          <w:b w:val="0"/>
          <w:bCs w:val="0"/>
          <w:sz w:val="24"/>
          <w:szCs w:val="18"/>
          <w:lang w:val="zh-TW" w:eastAsia="zh-CN"/>
        </w:rPr>
        <w:t>添加自购功能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添加自购功能为线下自采线上审批管理功能，用于采购人管理用户线下采购的商品，并按照采购人需求定制相应采购、审批、入库及结算流程，纳入自采管理的产品及供应商，供应商免收服务费。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13.6</w:t>
      </w:r>
      <w:r>
        <w:rPr>
          <w:rFonts w:hint="eastAsia" w:ascii="方正仿宋_GBK" w:hAnsi="方正仿宋_GBK" w:eastAsia="方正仿宋_GBK" w:cs="方正仿宋_GBK"/>
          <w:b w:val="0"/>
          <w:bCs w:val="0"/>
          <w:sz w:val="24"/>
          <w:szCs w:val="18"/>
          <w:lang w:val="zh-TW" w:eastAsia="zh-CN"/>
        </w:rPr>
        <w:t>商品审核和管理功能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平台上展示的商品须符合采购人限制性要求，系统可以自动屏蔽、过滤采购人所要求的多种字段关键字，保证销售类别的范围，避免违规商品流入采购人；此外，平台系统内还需建立准确、较完整的化学品目录，保证化学品的唯一性以利甄别和安全监管，目录需及时更新升级，目录分三个级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 xml:space="preserve">第1级：化学品的目录（须具有CAS编号的化学品≥7000个）；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第2级：危险化学品的目录，具体参见国家安全生产监督管理总局等10部门联合公布的《危险化学品名录》；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第3级：管控类化学品的目录，包括《易制毒化学品的分类和品种目录》，《易制爆危险化学品名录》、“剧毒品目录”（即《危险化学品目录》中标注为剧毒品的），《民用爆炸物品品名表》中的爆炸品目录（多数无CAS编号），《麻醉药品品种目录》，《精神药品品种目录》，《医疗用毒性药品目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按照国家标准规范完整填写商品信息，准确、明显的标注商品性质，并提供管制类商品的化学安全数据说明书（MSDS）；以上目录和名录需按照国家相关部门公布的最新版本及时更新。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13.7</w:t>
      </w:r>
      <w:r>
        <w:rPr>
          <w:rFonts w:hint="eastAsia" w:ascii="方正仿宋_GBK" w:hAnsi="方正仿宋_GBK" w:eastAsia="方正仿宋_GBK" w:cs="方正仿宋_GBK"/>
          <w:b w:val="0"/>
          <w:bCs w:val="0"/>
          <w:sz w:val="24"/>
          <w:szCs w:val="18"/>
          <w:lang w:val="zh-TW" w:eastAsia="zh-CN"/>
        </w:rPr>
        <w:t>验收管理功能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采购人用户收到货物后将收货清单及实体货物拍照上传至系统进行验收。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13.8</w:t>
      </w:r>
      <w:r>
        <w:rPr>
          <w:rFonts w:hint="eastAsia" w:ascii="方正仿宋_GBK" w:hAnsi="方正仿宋_GBK" w:eastAsia="方正仿宋_GBK" w:cs="方正仿宋_GBK"/>
          <w:b w:val="0"/>
          <w:bCs w:val="0"/>
          <w:sz w:val="24"/>
          <w:szCs w:val="18"/>
          <w:lang w:val="zh-TW" w:eastAsia="zh-CN"/>
        </w:rPr>
        <w:t>评价功能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在采购商品完成后，采购用户可在平台上对本次交易的服务、产品、质量、售后等进行评价，所有用户可在线上进行直观查看。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13.9</w:t>
      </w:r>
      <w:r>
        <w:rPr>
          <w:rFonts w:hint="eastAsia" w:ascii="方正仿宋_GBK" w:hAnsi="方正仿宋_GBK" w:eastAsia="方正仿宋_GBK" w:cs="方正仿宋_GBK"/>
          <w:b w:val="0"/>
          <w:bCs w:val="0"/>
          <w:sz w:val="24"/>
          <w:szCs w:val="18"/>
          <w:lang w:val="zh-TW" w:eastAsia="zh-CN"/>
        </w:rPr>
        <w:t>查询与统计功能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对采购人用户、管理员、供应商所涉及的采购信息的综合查询统计，提供给不同用户一个整体的统计信息，</w:t>
      </w:r>
      <w:r>
        <w:rPr>
          <w:rFonts w:hint="eastAsia" w:ascii="方正仿宋_GBK" w:hAnsi="方正仿宋_GBK" w:eastAsia="方正仿宋_GBK" w:cs="方正仿宋_GBK"/>
          <w:b w:val="0"/>
          <w:bCs w:val="0"/>
          <w:sz w:val="24"/>
          <w:szCs w:val="18"/>
          <w:lang w:val="en-US" w:eastAsia="zh-CN"/>
        </w:rPr>
        <w:t>并能将统计数据导出。</w:t>
      </w:r>
      <w:r>
        <w:rPr>
          <w:rFonts w:hint="eastAsia" w:ascii="方正仿宋_GBK" w:hAnsi="方正仿宋_GBK" w:eastAsia="方正仿宋_GBK" w:cs="方正仿宋_GBK"/>
          <w:b w:val="0"/>
          <w:bCs w:val="0"/>
          <w:sz w:val="24"/>
          <w:szCs w:val="18"/>
          <w:lang w:val="zh-TW" w:eastAsia="zh-CN"/>
        </w:rPr>
        <w:t>该功能分散在采购人用户采购、采购人管理员审核、厂商竞价等模块中。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13.9.1</w:t>
      </w:r>
      <w:r>
        <w:rPr>
          <w:rFonts w:hint="eastAsia" w:ascii="方正仿宋_GBK" w:hAnsi="方正仿宋_GBK" w:eastAsia="方正仿宋_GBK" w:cs="方正仿宋_GBK"/>
          <w:b w:val="0"/>
          <w:bCs w:val="0"/>
          <w:sz w:val="24"/>
          <w:szCs w:val="18"/>
          <w:lang w:val="zh-TW" w:eastAsia="zh-CN"/>
        </w:rPr>
        <w:t>申购统计：可根据用户、供应商、申购种类、申购时间段、单价、数量等进行分类统计。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13.9.2</w:t>
      </w:r>
      <w:r>
        <w:rPr>
          <w:rFonts w:hint="eastAsia" w:ascii="方正仿宋_GBK" w:hAnsi="方正仿宋_GBK" w:eastAsia="方正仿宋_GBK" w:cs="方正仿宋_GBK"/>
          <w:b w:val="0"/>
          <w:bCs w:val="0"/>
          <w:sz w:val="24"/>
          <w:szCs w:val="18"/>
          <w:lang w:val="zh-TW" w:eastAsia="zh-CN"/>
        </w:rPr>
        <w:t>询价统计：可根据年份/季度/月份、供应商、成交金额、产品类别进行数据统计。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13.9.3</w:t>
      </w:r>
      <w:r>
        <w:rPr>
          <w:rFonts w:hint="eastAsia" w:ascii="方正仿宋_GBK" w:hAnsi="方正仿宋_GBK" w:eastAsia="方正仿宋_GBK" w:cs="方正仿宋_GBK"/>
          <w:b w:val="0"/>
          <w:bCs w:val="0"/>
          <w:sz w:val="24"/>
          <w:szCs w:val="18"/>
          <w:lang w:val="zh-TW" w:eastAsia="zh-CN"/>
        </w:rPr>
        <w:t>订购统计：可根据供应商、货品种类、订购时间段、单价、数量、平均送货时间进行分类统计。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提供全面、丰富的数据统计、分析方法，图表形式简洁直观，能多角度反映各种数据资料；采购人管理员能方便、快捷地对全</w:t>
      </w:r>
      <w:r>
        <w:rPr>
          <w:rFonts w:hint="eastAsia" w:ascii="方正仿宋_GBK" w:hAnsi="方正仿宋_GBK" w:eastAsia="方正仿宋_GBK" w:cs="方正仿宋_GBK"/>
          <w:b w:val="0"/>
          <w:bCs w:val="0"/>
          <w:sz w:val="24"/>
          <w:szCs w:val="18"/>
          <w:lang w:val="en-US" w:eastAsia="zh-CN"/>
        </w:rPr>
        <w:t>院</w:t>
      </w:r>
      <w:r>
        <w:rPr>
          <w:rFonts w:hint="eastAsia" w:ascii="方正仿宋_GBK" w:hAnsi="方正仿宋_GBK" w:eastAsia="方正仿宋_GBK" w:cs="方正仿宋_GBK"/>
          <w:b w:val="0"/>
          <w:bCs w:val="0"/>
          <w:sz w:val="24"/>
          <w:szCs w:val="18"/>
          <w:lang w:val="zh-TW" w:eastAsia="zh-CN"/>
        </w:rPr>
        <w:t>科研试剂耗材采购数据进行多维度的统计、分析和监管，如可根据采购用户、采购课题组、科研项目、采购金额区间、采购时间区间、供应商、商品种类等字段自由组合的交叉统计。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13.10</w:t>
      </w:r>
      <w:r>
        <w:rPr>
          <w:rFonts w:hint="eastAsia" w:ascii="方正仿宋_GBK" w:hAnsi="方正仿宋_GBK" w:eastAsia="方正仿宋_GBK" w:cs="方正仿宋_GBK"/>
          <w:b w:val="0"/>
          <w:bCs w:val="0"/>
          <w:sz w:val="24"/>
          <w:szCs w:val="18"/>
          <w:lang w:val="zh-TW" w:eastAsia="zh-CN"/>
        </w:rPr>
        <w:t>危险化学品管理功能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13.10.1</w:t>
      </w:r>
      <w:r>
        <w:rPr>
          <w:rFonts w:hint="eastAsia" w:ascii="方正仿宋_GBK" w:hAnsi="方正仿宋_GBK" w:eastAsia="方正仿宋_GBK" w:cs="方正仿宋_GBK"/>
          <w:b w:val="0"/>
          <w:bCs w:val="0"/>
          <w:sz w:val="24"/>
          <w:szCs w:val="18"/>
          <w:lang w:val="zh-TW" w:eastAsia="zh-CN"/>
        </w:rPr>
        <w:t>采购监管：能自动识别危化品、管控类危化品、管控类药品品名。如属危化品，应能做出标记并能提供统计功能。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13.10.2</w:t>
      </w:r>
      <w:r>
        <w:rPr>
          <w:rFonts w:hint="eastAsia" w:ascii="方正仿宋_GBK" w:hAnsi="方正仿宋_GBK" w:eastAsia="方正仿宋_GBK" w:cs="方正仿宋_GBK"/>
          <w:b w:val="0"/>
          <w:bCs w:val="0"/>
          <w:sz w:val="24"/>
          <w:szCs w:val="18"/>
          <w:lang w:val="zh-TW" w:eastAsia="zh-CN"/>
        </w:rPr>
        <w:t>存量管理：采购人用户验收货物后即统计为全部领用入库，用户使用后到系统上进行库存量报减。采购人可以对危化品设置用户库存量限制，低于一定量方可再次采购。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13.11</w:t>
      </w:r>
      <w:r>
        <w:rPr>
          <w:rFonts w:hint="eastAsia" w:ascii="方正仿宋_GBK" w:hAnsi="方正仿宋_GBK" w:eastAsia="方正仿宋_GBK" w:cs="方正仿宋_GBK"/>
          <w:b w:val="0"/>
          <w:bCs w:val="0"/>
          <w:sz w:val="24"/>
          <w:szCs w:val="18"/>
          <w:lang w:val="zh-TW" w:eastAsia="zh-CN"/>
        </w:rPr>
        <w:t>移动终端使用功能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提供移动终端（包括但不限于微信）操作的相关功能，支持目前主流的符合要求的操作系统的移动设备，可实现移动终端查询、采购、审批、验收等功能。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13.12</w:t>
      </w:r>
      <w:r>
        <w:rPr>
          <w:rFonts w:hint="eastAsia" w:ascii="方正仿宋_GBK" w:hAnsi="方正仿宋_GBK" w:eastAsia="方正仿宋_GBK" w:cs="方正仿宋_GBK"/>
          <w:b w:val="0"/>
          <w:bCs w:val="0"/>
          <w:sz w:val="24"/>
          <w:szCs w:val="18"/>
          <w:lang w:val="zh-TW" w:eastAsia="zh-CN"/>
        </w:rPr>
        <w:t>电子签名、签章功能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针对各级审批和货物验收，能够提供电子签名或签章，电子签名或签章可作为审核记录直接打印。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13.13</w:t>
      </w:r>
      <w:r>
        <w:rPr>
          <w:rFonts w:hint="eastAsia" w:ascii="方正仿宋_GBK" w:hAnsi="方正仿宋_GBK" w:eastAsia="方正仿宋_GBK" w:cs="方正仿宋_GBK"/>
          <w:b w:val="0"/>
          <w:bCs w:val="0"/>
          <w:sz w:val="24"/>
          <w:szCs w:val="18"/>
          <w:lang w:val="zh-TW" w:eastAsia="zh-CN"/>
        </w:rPr>
        <w:t>在线客服功能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13.13.1</w:t>
      </w:r>
      <w:r>
        <w:rPr>
          <w:rFonts w:hint="eastAsia" w:ascii="方正仿宋_GBK" w:hAnsi="方正仿宋_GBK" w:eastAsia="方正仿宋_GBK" w:cs="方正仿宋_GBK"/>
          <w:b w:val="0"/>
          <w:bCs w:val="0"/>
          <w:sz w:val="24"/>
          <w:szCs w:val="18"/>
          <w:lang w:val="zh-TW" w:eastAsia="zh-CN"/>
        </w:rPr>
        <w:t>提供在线客服系统网页直接对话功能，及时响应采购人用户需求。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13.13.2</w:t>
      </w:r>
      <w:r>
        <w:rPr>
          <w:rFonts w:hint="eastAsia" w:ascii="方正仿宋_GBK" w:hAnsi="方正仿宋_GBK" w:eastAsia="方正仿宋_GBK" w:cs="方正仿宋_GBK"/>
          <w:b w:val="0"/>
          <w:bCs w:val="0"/>
          <w:sz w:val="24"/>
          <w:szCs w:val="18"/>
          <w:lang w:val="zh-TW" w:eastAsia="zh-CN"/>
        </w:rPr>
        <w:t>在网页上提供真实准确的供应商联系方式，以便用户可高效地与供应商联系。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13.13.3</w:t>
      </w:r>
      <w:r>
        <w:rPr>
          <w:rFonts w:hint="eastAsia" w:ascii="方正仿宋_GBK" w:hAnsi="方正仿宋_GBK" w:eastAsia="方正仿宋_GBK" w:cs="方正仿宋_GBK"/>
          <w:b w:val="0"/>
          <w:bCs w:val="0"/>
          <w:sz w:val="24"/>
          <w:szCs w:val="18"/>
          <w:lang w:val="zh-TW" w:eastAsia="zh-CN"/>
        </w:rPr>
        <w:t>提供在线用户投诉模块，采购人管理人员可见。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13.13.4</w:t>
      </w:r>
      <w:r>
        <w:rPr>
          <w:rFonts w:hint="eastAsia" w:ascii="方正仿宋_GBK" w:hAnsi="方正仿宋_GBK" w:eastAsia="方正仿宋_GBK" w:cs="方正仿宋_GBK"/>
          <w:b w:val="0"/>
          <w:bCs w:val="0"/>
          <w:sz w:val="24"/>
          <w:szCs w:val="18"/>
          <w:lang w:val="zh-TW" w:eastAsia="zh-CN"/>
        </w:rPr>
        <w:t>提供留言管理系统作为用户、平台、供应商交流的中心，能够收集各方（采购人用户、采购人管理员、供应商、</w:t>
      </w:r>
      <w:r>
        <w:rPr>
          <w:rFonts w:hint="eastAsia" w:ascii="方正仿宋_GBK" w:hAnsi="方正仿宋_GBK" w:eastAsia="方正仿宋_GBK" w:cs="方正仿宋_GBK"/>
          <w:b w:val="0"/>
          <w:bCs w:val="0"/>
          <w:sz w:val="24"/>
          <w:szCs w:val="18"/>
          <w:lang w:val="en-US" w:eastAsia="zh-CN"/>
        </w:rPr>
        <w:t>投标人</w:t>
      </w:r>
      <w:r>
        <w:rPr>
          <w:rFonts w:hint="eastAsia" w:ascii="方正仿宋_GBK" w:hAnsi="方正仿宋_GBK" w:eastAsia="方正仿宋_GBK" w:cs="方正仿宋_GBK"/>
          <w:b w:val="0"/>
          <w:bCs w:val="0"/>
          <w:sz w:val="24"/>
          <w:szCs w:val="18"/>
          <w:lang w:val="zh-TW" w:eastAsia="zh-CN"/>
        </w:rPr>
        <w:t>）反馈的信息。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en-US" w:eastAsia="zh-CN"/>
        </w:rPr>
      </w:pPr>
      <w:r>
        <w:rPr>
          <w:rFonts w:hint="eastAsia" w:ascii="方正仿宋_GBK" w:hAnsi="方正仿宋_GBK" w:eastAsia="方正仿宋_GBK" w:cs="方正仿宋_GBK"/>
          <w:b w:val="0"/>
          <w:bCs w:val="0"/>
          <w:sz w:val="24"/>
          <w:szCs w:val="18"/>
          <w:lang w:val="en-US" w:eastAsia="zh-CN"/>
        </w:rPr>
        <w:t>13.14价格举报功能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en-US" w:eastAsia="zh-CN"/>
        </w:rPr>
      </w:pPr>
      <w:r>
        <w:rPr>
          <w:rFonts w:hint="eastAsia" w:ascii="方正仿宋_GBK" w:hAnsi="方正仿宋_GBK" w:eastAsia="方正仿宋_GBK" w:cs="方正仿宋_GBK"/>
          <w:b w:val="0"/>
          <w:bCs w:val="0"/>
          <w:sz w:val="24"/>
          <w:szCs w:val="18"/>
          <w:lang w:val="en-US" w:eastAsia="zh-CN"/>
        </w:rPr>
        <w:t>如用户发现供应商有串通涨价、哄抬价格等行为或发现商品价格虚高、平台价格高于本地区线下价格等情况，可直接提供相应线索举报。</w:t>
      </w:r>
    </w:p>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158"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b w:val="0"/>
          <w:bCs w:val="0"/>
          <w:sz w:val="24"/>
          <w:szCs w:val="18"/>
          <w:lang w:val="en-US" w:eastAsia="zh-CN"/>
        </w:rPr>
        <w:t>▲13.15价格指导及管控模块</w:t>
      </w:r>
    </w:p>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158"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13.15.1电商平台可统计用户单位年度采购同一商品成交均价，对采购用户予以提醒，进一步协助用户单位降低采购成本。</w:t>
      </w:r>
    </w:p>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158"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13.15.2采购用户提交采购申请单时可与供应商进一步议价，供应商可对采购申请单所列商品进行价格修改；</w:t>
      </w:r>
    </w:p>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158" w:firstLine="480" w:firstLineChars="200"/>
        <w:jc w:val="both"/>
        <w:textAlignment w:val="auto"/>
        <w:outlineLvl w:val="9"/>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szCs w:val="24"/>
          <w:lang w:val="en-US" w:eastAsia="zh-CN"/>
        </w:rPr>
        <w:t>13.15.3电商平台具备线上商品价格管控功能，可按照单位管理要求对各分类商品进行价格区间限制。</w:t>
      </w:r>
      <w:r>
        <w:rPr>
          <w:rFonts w:hint="eastAsia" w:ascii="方正仿宋_GBK" w:hAnsi="方正仿宋_GBK" w:eastAsia="方正仿宋_GBK" w:cs="方正仿宋_GBK"/>
          <w:b w:val="0"/>
          <w:bCs w:val="0"/>
          <w:color w:val="000000"/>
          <w:sz w:val="24"/>
          <w:szCs w:val="24"/>
          <w:lang w:val="en-US" w:eastAsia="zh-CN"/>
        </w:rPr>
        <w:t>（需要截图证明）</w:t>
      </w:r>
    </w:p>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158" w:firstLine="480" w:firstLineChars="200"/>
        <w:jc w:val="both"/>
        <w:textAlignment w:val="auto"/>
        <w:outlineLvl w:val="9"/>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val="0"/>
          <w:bCs w:val="0"/>
          <w:sz w:val="24"/>
          <w:szCs w:val="18"/>
          <w:lang w:val="en-US" w:eastAsia="zh-CN"/>
        </w:rPr>
        <w:t>▲13.16政府采购品目管控功能</w:t>
      </w:r>
    </w:p>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158"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用户发起采购时，自动检测该经费对同一品目年度内累计采购金额，对同一年度同一经费同一品目的商品采购金额达到单位规定的采购限额的，系统自动提醒该经费已经达到限额，并限制其采购。（需要截图证明）</w:t>
      </w:r>
    </w:p>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158" w:firstLine="480" w:firstLineChars="200"/>
        <w:jc w:val="both"/>
        <w:textAlignment w:val="auto"/>
        <w:outlineLvl w:val="9"/>
        <w:rPr>
          <w:rFonts w:hint="eastAsia" w:ascii="方正仿宋_GBK" w:hAnsi="方正仿宋_GBK" w:eastAsia="方正仿宋_GBK" w:cs="方正仿宋_GBK"/>
          <w:b w:val="0"/>
          <w:bCs w:val="0"/>
          <w:sz w:val="24"/>
          <w:szCs w:val="18"/>
          <w:lang w:val="en-US" w:eastAsia="zh-CN"/>
        </w:rPr>
      </w:pPr>
      <w:r>
        <w:rPr>
          <w:rFonts w:hint="eastAsia" w:ascii="方正仿宋_GBK" w:hAnsi="方正仿宋_GBK" w:eastAsia="方正仿宋_GBK" w:cs="方正仿宋_GBK"/>
          <w:b w:val="0"/>
          <w:bCs w:val="0"/>
          <w:sz w:val="24"/>
          <w:szCs w:val="18"/>
          <w:lang w:val="en-US" w:eastAsia="zh-CN"/>
        </w:rPr>
        <w:t>▲13.17科研信息化辅助工具</w:t>
      </w:r>
    </w:p>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158" w:firstLine="480" w:firstLineChars="200"/>
        <w:jc w:val="both"/>
        <w:textAlignment w:val="auto"/>
        <w:outlineLvl w:val="9"/>
        <w:rPr>
          <w:rFonts w:hint="default"/>
          <w:lang w:val="en-US" w:eastAsia="zh-CN"/>
        </w:rPr>
      </w:pPr>
      <w:r>
        <w:rPr>
          <w:rFonts w:hint="eastAsia" w:ascii="方正仿宋_GBK" w:hAnsi="方正仿宋_GBK" w:eastAsia="方正仿宋_GBK" w:cs="方正仿宋_GBK"/>
          <w:color w:val="000000"/>
          <w:sz w:val="24"/>
          <w:szCs w:val="24"/>
          <w:lang w:val="en-US" w:eastAsia="zh-CN"/>
        </w:rPr>
        <w:t>有助于科研资源共享协作、提高科研资源利用效率的工具，有助于科研人员交流实验技术的工具，有助于科研诚信建设的辅助工具。（需要截图证明）</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jc w:val="both"/>
        <w:textAlignment w:val="auto"/>
        <w:outlineLvl w:val="9"/>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（二）建立规范有序的供应商管理制度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宋体" w:hAnsi="宋体" w:eastAsia="宋体" w:cs="宋体"/>
          <w:b w:val="0"/>
          <w:bCs/>
          <w:sz w:val="24"/>
          <w:szCs w:val="24"/>
        </w:rPr>
        <w:t>※</w:t>
      </w:r>
      <w:r>
        <w:rPr>
          <w:rFonts w:hint="eastAsia" w:ascii="方正仿宋_GBK" w:hAnsi="方正仿宋_GBK" w:eastAsia="方正仿宋_GBK" w:cs="方正仿宋_GBK"/>
          <w:b w:val="0"/>
          <w:bCs w:val="0"/>
          <w:sz w:val="24"/>
          <w:szCs w:val="18"/>
          <w:lang w:val="en-US" w:eastAsia="zh-CN"/>
        </w:rPr>
        <w:t>1</w:t>
      </w:r>
      <w:r>
        <w:rPr>
          <w:rFonts w:hint="eastAsia" w:ascii="方正仿宋_GBK" w:hAnsi="方正仿宋_GBK" w:eastAsia="方正仿宋_GBK" w:cs="方正仿宋_GBK"/>
          <w:b w:val="0"/>
          <w:bCs w:val="0"/>
          <w:sz w:val="24"/>
          <w:szCs w:val="18"/>
          <w:lang w:val="zh-TW" w:eastAsia="zh-CN"/>
        </w:rPr>
        <w:t>.投标人提供的电商平台须具有自主核心技术和知识产权，投标人为执行本项目所提供的必须是具有在中国境内的合法使用权或版权的正版软件（提供电商平台类或医化学品管理类的软件著作权证书复印件，著作权人须为投标人自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宋体" w:hAnsi="宋体" w:eastAsia="宋体" w:cs="宋体"/>
          <w:b w:val="0"/>
          <w:bCs/>
          <w:sz w:val="24"/>
          <w:szCs w:val="24"/>
        </w:rPr>
        <w:t>※</w:t>
      </w:r>
      <w:r>
        <w:rPr>
          <w:rFonts w:hint="eastAsia" w:ascii="方正仿宋_GBK" w:hAnsi="方正仿宋_GBK" w:eastAsia="方正仿宋_GBK" w:cs="方正仿宋_GBK"/>
          <w:b w:val="0"/>
          <w:bCs w:val="0"/>
          <w:sz w:val="24"/>
          <w:szCs w:val="18"/>
          <w:lang w:val="en-US" w:eastAsia="zh-CN"/>
        </w:rPr>
        <w:t>2</w:t>
      </w:r>
      <w:r>
        <w:rPr>
          <w:rFonts w:hint="eastAsia" w:ascii="方正仿宋_GBK" w:hAnsi="方正仿宋_GBK" w:eastAsia="方正仿宋_GBK" w:cs="方正仿宋_GBK"/>
          <w:b w:val="0"/>
          <w:bCs w:val="0"/>
          <w:sz w:val="24"/>
          <w:szCs w:val="18"/>
          <w:lang w:val="zh-TW" w:eastAsia="zh-CN"/>
        </w:rPr>
        <w:t>.投标人提供的电商平台服务器和数据均须运行在中国境内（提供加盖投标人公章的承诺函）。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3.投标人</w:t>
      </w:r>
      <w:r>
        <w:rPr>
          <w:rFonts w:hint="eastAsia" w:ascii="方正仿宋_GBK" w:hAnsi="方正仿宋_GBK" w:eastAsia="方正仿宋_GBK" w:cs="方正仿宋_GBK"/>
          <w:b w:val="0"/>
          <w:bCs w:val="0"/>
          <w:sz w:val="24"/>
          <w:szCs w:val="18"/>
          <w:lang w:val="zh-TW" w:eastAsia="zh-CN"/>
        </w:rPr>
        <w:t>应有完善的供应商入网审核机制。对入网供应商进行严格的资质审核，要求入驻供应商填写公司基本信息、工商信息、资质信息并上传资质附件，但不得设置限制、歧视性条款；若供应商资质过期，则系统自动取消供应商资格并下架该供应商所有商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w:t>
      </w:r>
      <w:r>
        <w:rPr>
          <w:rFonts w:hint="eastAsia" w:ascii="方正仿宋_GBK" w:hAnsi="方正仿宋_GBK" w:eastAsia="方正仿宋_GBK" w:cs="方正仿宋_GBK"/>
          <w:b w:val="0"/>
          <w:bCs w:val="0"/>
          <w:sz w:val="24"/>
          <w:szCs w:val="18"/>
          <w:lang w:val="en-US" w:eastAsia="zh-CN"/>
        </w:rPr>
        <w:t>4.投标人</w:t>
      </w:r>
      <w:r>
        <w:rPr>
          <w:rFonts w:hint="eastAsia" w:ascii="方正仿宋_GBK" w:hAnsi="方正仿宋_GBK" w:eastAsia="方正仿宋_GBK" w:cs="方正仿宋_GBK"/>
          <w:b w:val="0"/>
          <w:bCs w:val="0"/>
          <w:sz w:val="24"/>
          <w:szCs w:val="18"/>
          <w:lang w:val="zh-TW" w:eastAsia="zh-CN"/>
        </w:rPr>
        <w:t>须建立严格的商品质量管理机制。确保平台上提供的商品符合国家相关产业政策和行业标准，且必须是原厂原装、有质量保证的正品，产品的质量保修服务按国家的相关规定执行，如商品厂商有更优厚的质量保修服务承诺时，按厂商承诺执行；提供自采购人用户收到货物或服务之日起七日内的免费退换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zh-TW" w:eastAsia="zh-CN"/>
        </w:rPr>
        <w:t>▲</w:t>
      </w:r>
      <w:r>
        <w:rPr>
          <w:rFonts w:hint="eastAsia" w:ascii="方正仿宋_GBK" w:hAnsi="方正仿宋_GBK" w:eastAsia="方正仿宋_GBK" w:cs="方正仿宋_GBK"/>
          <w:b w:val="0"/>
          <w:bCs w:val="0"/>
          <w:sz w:val="24"/>
          <w:szCs w:val="18"/>
          <w:lang w:val="en-US" w:eastAsia="zh-CN"/>
        </w:rPr>
        <w:t>5.投标人</w:t>
      </w:r>
      <w:r>
        <w:rPr>
          <w:rFonts w:hint="eastAsia" w:ascii="方正仿宋_GBK" w:hAnsi="方正仿宋_GBK" w:eastAsia="方正仿宋_GBK" w:cs="方正仿宋_GBK"/>
          <w:b w:val="0"/>
          <w:bCs w:val="0"/>
          <w:sz w:val="24"/>
          <w:szCs w:val="18"/>
          <w:lang w:val="zh-TW" w:eastAsia="zh-CN"/>
        </w:rPr>
        <w:t>须建立严格的价格监控机制。确保供应商在平台上供货价格不高于同期重庆地区商品价格，并利用电商平台的优势为采购人争取更优惠的价格，平台上的商品标价应为最终销售价格。</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6.投标人</w:t>
      </w:r>
      <w:r>
        <w:rPr>
          <w:rFonts w:hint="eastAsia" w:ascii="方正仿宋_GBK" w:hAnsi="方正仿宋_GBK" w:eastAsia="方正仿宋_GBK" w:cs="方正仿宋_GBK"/>
          <w:b w:val="0"/>
          <w:bCs w:val="0"/>
          <w:sz w:val="24"/>
          <w:szCs w:val="18"/>
          <w:lang w:val="zh-TW" w:eastAsia="zh-CN"/>
        </w:rPr>
        <w:t>须有完善的管理惩戒机制。监督供应商不得售卖假冒伪劣产品、防止开具虚假发票或进行不真实交易等，对违法违规行为有明确具体的责任处理和处罚措施，包括但不限于商品退换、差价赔偿、经济处罚、下架商品、关闭店铺、终止合作等，确保供应商规范、诚信经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7.投标人</w:t>
      </w:r>
      <w:r>
        <w:rPr>
          <w:rFonts w:hint="eastAsia" w:ascii="方正仿宋_GBK" w:hAnsi="方正仿宋_GBK" w:eastAsia="方正仿宋_GBK" w:cs="方正仿宋_GBK"/>
          <w:b w:val="0"/>
          <w:bCs w:val="0"/>
          <w:sz w:val="24"/>
          <w:szCs w:val="18"/>
          <w:lang w:val="zh-TW" w:eastAsia="zh-CN"/>
        </w:rPr>
        <w:t>须有完善的纠纷处置机制。及时处理采购人与供应商的各类纠纷，包括但不限于送货延迟、货不对板、以次充好、价格争议等，切实维护采购人利益。当采购人用户所采购商品出现质量问题时，如无法确定责任方，供应商应在5个工作日内先行赔付给采购人用户，如最终仍无法确定责任方，由供应商承担损失，并提供质量和服务保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color w:val="auto"/>
          <w:sz w:val="24"/>
          <w:szCs w:val="18"/>
          <w:highlight w:val="none"/>
          <w:lang w:val="zh-TW" w:eastAsia="zh-CN"/>
        </w:rPr>
      </w:pPr>
      <w:r>
        <w:rPr>
          <w:rFonts w:hint="eastAsia" w:ascii="方正仿宋_GBK" w:hAnsi="方正仿宋_GBK" w:eastAsia="方正仿宋_GBK" w:cs="方正仿宋_GBK"/>
          <w:b w:val="0"/>
          <w:bCs w:val="0"/>
          <w:sz w:val="24"/>
          <w:szCs w:val="18"/>
          <w:lang w:val="en-US" w:eastAsia="zh-CN"/>
        </w:rPr>
        <w:t>8.投标人</w:t>
      </w:r>
      <w:r>
        <w:rPr>
          <w:rFonts w:hint="eastAsia" w:ascii="方正仿宋_GBK" w:hAnsi="方正仿宋_GBK" w:eastAsia="方正仿宋_GBK" w:cs="方正仿宋_GBK"/>
          <w:b w:val="0"/>
          <w:bCs w:val="0"/>
          <w:sz w:val="24"/>
          <w:szCs w:val="18"/>
          <w:lang w:val="zh-TW" w:eastAsia="zh-CN"/>
        </w:rPr>
        <w:t>须建立物流监控机制。供应商接收到采购人用户订购清单后，能及时将货物送至采购人用户指定地点（包括送货上楼等，不支付额外其他费用），由采购人用户对品类、型号、数量和外包装等货物表面状况进行查验，如发现货物包装有破损或与约定货物型号、数量、参数不一致，供应商应无条件退货或换货，退货、换货费用由供应商承担，并赔偿</w:t>
      </w:r>
      <w:r>
        <w:rPr>
          <w:rFonts w:hint="eastAsia" w:ascii="方正仿宋_GBK" w:hAnsi="方正仿宋_GBK" w:eastAsia="方正仿宋_GBK" w:cs="方正仿宋_GBK"/>
          <w:b w:val="0"/>
          <w:bCs w:val="0"/>
          <w:color w:val="auto"/>
          <w:sz w:val="24"/>
          <w:szCs w:val="18"/>
          <w:lang w:val="zh-TW" w:eastAsia="zh-CN"/>
        </w:rPr>
        <w:t>给用户造成的损失。</w:t>
      </w:r>
      <w:r>
        <w:rPr>
          <w:rFonts w:hint="eastAsia" w:ascii="方正仿宋_GBK" w:hAnsi="方正仿宋_GBK" w:eastAsia="方正仿宋_GBK" w:cs="方正仿宋_GBK"/>
          <w:b w:val="0"/>
          <w:bCs w:val="0"/>
          <w:color w:val="auto"/>
          <w:sz w:val="24"/>
          <w:szCs w:val="18"/>
          <w:highlight w:val="none"/>
          <w:lang w:val="zh-TW" w:eastAsia="zh-CN"/>
        </w:rPr>
        <w:t>入网供应商</w:t>
      </w:r>
      <w:r>
        <w:rPr>
          <w:rFonts w:hint="eastAsia" w:ascii="方正仿宋_GBK" w:hAnsi="方正仿宋_GBK" w:eastAsia="方正仿宋_GBK" w:cs="方正仿宋_GBK"/>
          <w:b w:val="0"/>
          <w:bCs w:val="0"/>
          <w:color w:val="auto"/>
          <w:sz w:val="24"/>
          <w:szCs w:val="18"/>
          <w:highlight w:val="none"/>
          <w:lang w:val="en-US" w:eastAsia="zh-CN"/>
        </w:rPr>
        <w:t>现货商品</w:t>
      </w:r>
      <w:r>
        <w:rPr>
          <w:rFonts w:hint="eastAsia" w:ascii="方正仿宋_GBK" w:hAnsi="方正仿宋_GBK" w:eastAsia="方正仿宋_GBK" w:cs="方正仿宋_GBK"/>
          <w:b w:val="0"/>
          <w:bCs w:val="0"/>
          <w:color w:val="auto"/>
          <w:sz w:val="24"/>
          <w:szCs w:val="18"/>
          <w:highlight w:val="none"/>
          <w:lang w:val="zh-TW" w:eastAsia="zh-CN"/>
        </w:rPr>
        <w:t>须在采购人用户下单3天之内发货。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9.投标人</w:t>
      </w:r>
      <w:r>
        <w:rPr>
          <w:rFonts w:hint="eastAsia" w:ascii="方正仿宋_GBK" w:hAnsi="方正仿宋_GBK" w:eastAsia="方正仿宋_GBK" w:cs="方正仿宋_GBK"/>
          <w:b w:val="0"/>
          <w:bCs w:val="0"/>
          <w:sz w:val="24"/>
          <w:szCs w:val="18"/>
          <w:lang w:val="zh-TW" w:eastAsia="zh-CN"/>
        </w:rPr>
        <w:t>须建立规范的财务结算管理机制。要求</w:t>
      </w:r>
      <w:r>
        <w:rPr>
          <w:rFonts w:hint="eastAsia" w:ascii="方正仿宋_GBK" w:hAnsi="方正仿宋_GBK" w:eastAsia="方正仿宋_GBK" w:cs="方正仿宋_GBK"/>
          <w:b w:val="0"/>
          <w:bCs w:val="0"/>
          <w:sz w:val="24"/>
          <w:szCs w:val="18"/>
          <w:lang w:val="en-US" w:eastAsia="zh-CN"/>
        </w:rPr>
        <w:t>其</w:t>
      </w:r>
      <w:r>
        <w:rPr>
          <w:rFonts w:hint="eastAsia" w:ascii="方正仿宋_GBK" w:hAnsi="方正仿宋_GBK" w:eastAsia="方正仿宋_GBK" w:cs="方正仿宋_GBK"/>
          <w:b w:val="0"/>
          <w:bCs w:val="0"/>
          <w:sz w:val="24"/>
          <w:szCs w:val="18"/>
          <w:lang w:val="zh-TW" w:eastAsia="zh-CN"/>
        </w:rPr>
        <w:t>供应商在不违反国家规定的情况下，应及时按照采购人用户要求配合完成财务结算报销工作。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b w:val="0"/>
          <w:bCs w:val="0"/>
          <w:sz w:val="24"/>
          <w:szCs w:val="18"/>
          <w:lang w:val="zh-TW" w:eastAsia="zh-CN"/>
        </w:rPr>
      </w:pPr>
      <w:r>
        <w:rPr>
          <w:rFonts w:hint="eastAsia" w:ascii="方正仿宋_GBK" w:hAnsi="方正仿宋_GBK" w:eastAsia="方正仿宋_GBK" w:cs="方正仿宋_GBK"/>
          <w:b w:val="0"/>
          <w:bCs w:val="0"/>
          <w:sz w:val="24"/>
          <w:szCs w:val="18"/>
          <w:lang w:val="en-US" w:eastAsia="zh-CN"/>
        </w:rPr>
        <w:t>10.投标人</w:t>
      </w:r>
      <w:r>
        <w:rPr>
          <w:rFonts w:hint="eastAsia" w:ascii="方正仿宋_GBK" w:hAnsi="方正仿宋_GBK" w:eastAsia="方正仿宋_GBK" w:cs="方正仿宋_GBK"/>
          <w:b w:val="0"/>
          <w:bCs w:val="0"/>
          <w:sz w:val="24"/>
          <w:szCs w:val="18"/>
          <w:lang w:val="zh-TW" w:eastAsia="zh-CN"/>
        </w:rPr>
        <w:t>建立采购人推荐供应商机制。须引进采购人推荐的符合资质的供应商。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rPr>
      </w:pPr>
      <w:r>
        <w:rPr>
          <w:rFonts w:hint="eastAsia" w:ascii="方正仿宋_GBK" w:hAnsi="方正仿宋_GBK" w:eastAsia="方正仿宋_GBK" w:cs="方正仿宋_GBK"/>
          <w:b w:val="0"/>
          <w:bCs w:val="0"/>
          <w:sz w:val="24"/>
          <w:szCs w:val="18"/>
          <w:lang w:val="en-US" w:eastAsia="zh-CN"/>
        </w:rPr>
        <w:t>11.投标人</w:t>
      </w:r>
      <w:r>
        <w:rPr>
          <w:rFonts w:hint="eastAsia" w:ascii="方正仿宋_GBK" w:hAnsi="方正仿宋_GBK" w:eastAsia="方正仿宋_GBK" w:cs="方正仿宋_GBK"/>
          <w:b w:val="0"/>
          <w:bCs w:val="0"/>
          <w:sz w:val="24"/>
          <w:szCs w:val="18"/>
          <w:lang w:val="zh-TW" w:eastAsia="zh-CN"/>
        </w:rPr>
        <w:t>须建立对供应商的用户评价机制。</w:t>
      </w:r>
      <w:bookmarkEnd w:id="51"/>
      <w:bookmarkEnd w:id="52"/>
      <w:bookmarkEnd w:id="53"/>
      <w:bookmarkStart w:id="54" w:name="_Toc12789058"/>
    </w:p>
    <w:p>
      <w:pPr>
        <w:pStyle w:val="4"/>
        <w:keepNext/>
        <w:keepLines/>
        <w:pageBreakBefore w:val="0"/>
        <w:widowControl w:val="0"/>
        <w:kinsoku/>
        <w:wordWrap/>
        <w:overflowPunct/>
        <w:topLinePunct w:val="0"/>
        <w:autoSpaceDE/>
        <w:autoSpaceDN/>
        <w:bidi w:val="0"/>
        <w:adjustRightInd/>
        <w:snapToGrid/>
        <w:spacing w:before="260" w:after="260" w:line="360" w:lineRule="auto"/>
        <w:ind w:left="0" w:leftChars="0" w:right="0" w:rightChars="0" w:firstLine="0" w:firstLineChars="0"/>
        <w:jc w:val="center"/>
        <w:textAlignment w:val="auto"/>
        <w:outlineLvl w:val="1"/>
        <w:rPr>
          <w:rFonts w:ascii="方正小标宋_GBK" w:hAnsi="方正小标宋_GBK" w:eastAsia="方正小标宋_GBK" w:cs="方正小标宋_GBK"/>
          <w:b w:val="0"/>
          <w:bCs/>
          <w:color w:val="000000"/>
          <w:sz w:val="36"/>
          <w:szCs w:val="36"/>
        </w:rPr>
      </w:pPr>
      <w:bookmarkStart w:id="55" w:name="_Toc31240"/>
      <w:r>
        <w:rPr>
          <w:rFonts w:hint="eastAsia" w:ascii="方正小标宋_GBK" w:hAnsi="方正小标宋_GBK" w:eastAsia="方正小标宋_GBK" w:cs="方正小标宋_GBK"/>
          <w:b w:val="0"/>
          <w:bCs/>
          <w:color w:val="000000"/>
          <w:sz w:val="36"/>
          <w:szCs w:val="36"/>
        </w:rPr>
        <w:t xml:space="preserve">第三篇  </w:t>
      </w:r>
      <w:r>
        <w:rPr>
          <w:rFonts w:hint="eastAsia" w:ascii="方正小标宋_GBK" w:hAnsi="方正小标宋_GBK" w:eastAsia="方正小标宋_GBK" w:cs="方正小标宋_GBK"/>
          <w:b w:val="0"/>
          <w:bCs/>
          <w:color w:val="000000"/>
          <w:sz w:val="36"/>
          <w:szCs w:val="36"/>
          <w:lang w:val="en-US" w:eastAsia="zh-CN"/>
        </w:rPr>
        <w:t>项目</w:t>
      </w:r>
      <w:r>
        <w:rPr>
          <w:rFonts w:hint="eastAsia" w:ascii="方正小标宋_GBK" w:hAnsi="方正小标宋_GBK" w:eastAsia="方正小标宋_GBK" w:cs="方正小标宋_GBK"/>
          <w:b w:val="0"/>
          <w:bCs/>
          <w:color w:val="000000"/>
          <w:sz w:val="36"/>
          <w:szCs w:val="36"/>
        </w:rPr>
        <w:t>商务需求</w:t>
      </w:r>
      <w:bookmarkEnd w:id="54"/>
      <w:bookmarkEnd w:id="55"/>
    </w:p>
    <w:p>
      <w:pPr>
        <w:pStyle w:val="5"/>
        <w:keepNext/>
        <w:keepLines/>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方正仿宋_GBK" w:hAnsi="方正仿宋_GBK" w:eastAsia="方正仿宋_GBK" w:cs="方正仿宋_GBK"/>
          <w:color w:val="auto"/>
          <w:kern w:val="0"/>
          <w:sz w:val="24"/>
          <w:szCs w:val="24"/>
          <w:lang w:val="en-US" w:eastAsia="zh-CN"/>
        </w:rPr>
      </w:pPr>
      <w:bookmarkStart w:id="56" w:name="_Toc408239583"/>
      <w:bookmarkStart w:id="57" w:name="_Toc267320049"/>
      <w:bookmarkStart w:id="58" w:name="_Toc355880505"/>
      <w:bookmarkStart w:id="59" w:name="_Toc112860196"/>
      <w:bookmarkStart w:id="60" w:name="_Toc8976"/>
      <w:bookmarkStart w:id="61" w:name="_Toc112860374"/>
      <w:bookmarkStart w:id="62" w:name="_Toc30788"/>
      <w:bookmarkStart w:id="63" w:name="_Toc375234882"/>
      <w:bookmarkStart w:id="64" w:name="_Toc375235040"/>
      <w:bookmarkStart w:id="65" w:name="_Toc12789059"/>
      <w:bookmarkStart w:id="66" w:name="_Toc11641055"/>
      <w:r>
        <w:rPr>
          <w:rFonts w:hint="eastAsia" w:ascii="方正仿宋_GBK" w:hAnsi="方正仿宋_GBK" w:eastAsia="方正仿宋_GBK" w:cs="方正仿宋_GBK"/>
          <w:color w:val="auto"/>
          <w:kern w:val="0"/>
          <w:sz w:val="24"/>
          <w:szCs w:val="24"/>
        </w:rPr>
        <w:t>一、项目交付时间、</w:t>
      </w:r>
      <w:bookmarkEnd w:id="56"/>
      <w:bookmarkEnd w:id="57"/>
      <w:bookmarkEnd w:id="58"/>
      <w:r>
        <w:rPr>
          <w:rFonts w:hint="eastAsia" w:ascii="方正仿宋_GBK" w:hAnsi="方正仿宋_GBK" w:eastAsia="方正仿宋_GBK" w:cs="方正仿宋_GBK"/>
          <w:color w:val="auto"/>
          <w:kern w:val="0"/>
          <w:sz w:val="24"/>
          <w:szCs w:val="24"/>
        </w:rPr>
        <w:t>服务期限</w:t>
      </w:r>
      <w:bookmarkEnd w:id="59"/>
      <w:bookmarkEnd w:id="60"/>
      <w:bookmarkEnd w:id="61"/>
      <w:r>
        <w:rPr>
          <w:rFonts w:hint="eastAsia" w:ascii="方正仿宋_GBK" w:hAnsi="方正仿宋_GBK" w:eastAsia="方正仿宋_GBK" w:cs="方正仿宋_GBK"/>
          <w:color w:val="auto"/>
          <w:kern w:val="0"/>
          <w:sz w:val="24"/>
          <w:szCs w:val="24"/>
          <w:lang w:val="en-US" w:eastAsia="zh-CN"/>
        </w:rPr>
        <w:t>及地点</w:t>
      </w:r>
      <w:bookmarkEnd w:id="62"/>
    </w:p>
    <w:p>
      <w:pPr>
        <w:pageBreakBefore w:val="0"/>
        <w:widowControl w:val="0"/>
        <w:kinsoku/>
        <w:wordWrap/>
        <w:overflowPunct/>
        <w:topLinePunct w:val="0"/>
        <w:bidi w:val="0"/>
        <w:adjustRightInd w:val="0"/>
        <w:snapToGrid w:val="0"/>
        <w:spacing w:line="480" w:lineRule="exact"/>
        <w:ind w:firstLine="480" w:firstLineChars="200"/>
        <w:textAlignment w:val="auto"/>
        <w:rPr>
          <w:rFonts w:hint="eastAsia" w:ascii="方正仿宋_GBK" w:hAnsi="方正仿宋_GBK" w:eastAsia="方正仿宋_GB2312" w:cs="方正仿宋_GBK"/>
          <w:kern w:val="0"/>
          <w:sz w:val="24"/>
          <w:szCs w:val="24"/>
          <w:lang w:eastAsia="zh-CN"/>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一</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交付时间</w:t>
      </w:r>
      <w:r>
        <w:rPr>
          <w:rFonts w:hint="eastAsia" w:ascii="方正仿宋_GB2312" w:hAnsi="方正仿宋_GB2312" w:eastAsia="方正仿宋_GB2312" w:cs="方正仿宋_GB2312"/>
          <w:kern w:val="0"/>
          <w:sz w:val="24"/>
          <w:szCs w:val="24"/>
          <w:u w:val="none"/>
        </w:rPr>
        <w:t>：</w:t>
      </w:r>
      <w:r>
        <w:rPr>
          <w:rFonts w:hint="eastAsia" w:ascii="方正仿宋_GB2312" w:hAnsi="方正仿宋_GB2312" w:eastAsia="方正仿宋_GB2312" w:cs="方正仿宋_GB2312"/>
          <w:sz w:val="24"/>
          <w:szCs w:val="24"/>
          <w:u w:val="none"/>
          <w:lang w:eastAsia="zh-CN"/>
        </w:rPr>
        <w:t>正式</w:t>
      </w:r>
      <w:r>
        <w:rPr>
          <w:rFonts w:hint="eastAsia" w:ascii="方正仿宋_GB2312" w:hAnsi="方正仿宋_GB2312" w:eastAsia="方正仿宋_GB2312" w:cs="方正仿宋_GB2312"/>
          <w:sz w:val="24"/>
          <w:szCs w:val="24"/>
          <w:u w:val="none"/>
        </w:rPr>
        <w:t>合同签订后1个月内按照</w:t>
      </w:r>
      <w:r>
        <w:rPr>
          <w:rFonts w:hint="eastAsia" w:ascii="方正仿宋_GB2312" w:hAnsi="方正仿宋_GB2312" w:eastAsia="方正仿宋_GB2312" w:cs="方正仿宋_GB2312"/>
          <w:sz w:val="24"/>
          <w:szCs w:val="24"/>
          <w:u w:val="none"/>
          <w:lang w:eastAsia="zh-CN"/>
        </w:rPr>
        <w:t>采购人</w:t>
      </w:r>
      <w:r>
        <w:rPr>
          <w:rFonts w:hint="eastAsia" w:ascii="方正仿宋_GB2312" w:hAnsi="方正仿宋_GB2312" w:eastAsia="方正仿宋_GB2312" w:cs="方正仿宋_GB2312"/>
          <w:sz w:val="24"/>
          <w:szCs w:val="24"/>
          <w:u w:val="none"/>
        </w:rPr>
        <w:t>或项目使用方的要求完成交付及安装调试</w:t>
      </w:r>
      <w:r>
        <w:rPr>
          <w:rFonts w:hint="eastAsia" w:ascii="方正仿宋_GBK" w:hAnsi="方正仿宋_GBK" w:eastAsia="方正仿宋_GBK" w:cs="方正仿宋_GBK"/>
          <w:kern w:val="0"/>
          <w:sz w:val="24"/>
          <w:szCs w:val="24"/>
          <w:lang w:eastAsia="zh-CN"/>
        </w:rPr>
        <w:t>。</w:t>
      </w:r>
    </w:p>
    <w:p>
      <w:pPr>
        <w:pageBreakBefore w:val="0"/>
        <w:widowControl w:val="0"/>
        <w:kinsoku/>
        <w:wordWrap/>
        <w:overflowPunct/>
        <w:topLinePunct w:val="0"/>
        <w:bidi w:val="0"/>
        <w:adjustRightInd w:val="0"/>
        <w:snapToGrid w:val="0"/>
        <w:spacing w:line="480" w:lineRule="exact"/>
        <w:ind w:firstLine="480" w:firstLineChars="200"/>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二</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服务期限：自合同签订之日起</w:t>
      </w:r>
      <w:r>
        <w:rPr>
          <w:rFonts w:hint="eastAsia" w:ascii="方正仿宋_GBK" w:hAnsi="方正仿宋_GBK" w:eastAsia="方正仿宋_GBK" w:cs="方正仿宋_GBK"/>
          <w:color w:val="auto"/>
          <w:kern w:val="0"/>
          <w:sz w:val="24"/>
          <w:szCs w:val="24"/>
          <w:highlight w:val="none"/>
          <w:lang w:val="en-US" w:eastAsia="zh-CN"/>
        </w:rPr>
        <w:t>3</w:t>
      </w:r>
      <w:r>
        <w:rPr>
          <w:rFonts w:hint="eastAsia" w:ascii="方正仿宋_GBK" w:hAnsi="方正仿宋_GBK" w:eastAsia="方正仿宋_GBK" w:cs="方正仿宋_GBK"/>
          <w:color w:val="auto"/>
          <w:kern w:val="0"/>
          <w:sz w:val="24"/>
          <w:szCs w:val="24"/>
        </w:rPr>
        <w:t>年</w:t>
      </w:r>
      <w:r>
        <w:rPr>
          <w:rFonts w:hint="eastAsia" w:ascii="方正仿宋_GBK" w:hAnsi="方正仿宋_GBK" w:eastAsia="方正仿宋_GBK" w:cs="方正仿宋_GBK"/>
          <w:kern w:val="0"/>
          <w:sz w:val="24"/>
          <w:szCs w:val="24"/>
          <w:lang w:eastAsia="zh-CN"/>
        </w:rPr>
        <w:t>。</w:t>
      </w:r>
    </w:p>
    <w:p>
      <w:pPr>
        <w:pageBreakBefore w:val="0"/>
        <w:widowControl w:val="0"/>
        <w:kinsoku/>
        <w:wordWrap/>
        <w:overflowPunct/>
        <w:topLinePunct w:val="0"/>
        <w:bidi w:val="0"/>
        <w:adjustRightInd w:val="0"/>
        <w:snapToGrid w:val="0"/>
        <w:spacing w:line="480" w:lineRule="exact"/>
        <w:ind w:firstLine="480" w:firstLineChars="200"/>
        <w:textAlignment w:val="auto"/>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三</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交货</w:t>
      </w:r>
      <w:r>
        <w:rPr>
          <w:rFonts w:hint="eastAsia" w:ascii="方正仿宋_GBK" w:hAnsi="方正仿宋_GBK" w:eastAsia="方正仿宋_GBK" w:cs="方正仿宋_GBK"/>
          <w:kern w:val="0"/>
          <w:sz w:val="24"/>
          <w:szCs w:val="24"/>
        </w:rPr>
        <w:t>地点：</w:t>
      </w:r>
      <w:r>
        <w:rPr>
          <w:rFonts w:hint="eastAsia" w:ascii="方正仿宋_GBK" w:hAnsi="方正仿宋_GBK" w:eastAsia="方正仿宋_GBK" w:cs="方正仿宋_GBK"/>
          <w:kern w:val="0"/>
          <w:sz w:val="24"/>
          <w:szCs w:val="24"/>
          <w:lang w:eastAsia="zh-CN"/>
        </w:rPr>
        <w:t>重庆市（采购人或项目使用方指定地点）。</w:t>
      </w:r>
    </w:p>
    <w:p>
      <w:pPr>
        <w:pageBreakBefore w:val="0"/>
        <w:widowControl w:val="0"/>
        <w:kinsoku/>
        <w:wordWrap/>
        <w:overflowPunct/>
        <w:topLinePunct w:val="0"/>
        <w:bidi w:val="0"/>
        <w:adjustRightInd w:val="0"/>
        <w:snapToGrid w:val="0"/>
        <w:spacing w:line="480" w:lineRule="exact"/>
        <w:ind w:firstLine="480" w:firstLineChars="200"/>
        <w:textAlignment w:val="auto"/>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（四）采购人不保证</w:t>
      </w:r>
      <w:r>
        <w:rPr>
          <w:rFonts w:hint="eastAsia" w:ascii="方正仿宋_GBK" w:hAnsi="方正仿宋_GBK" w:eastAsia="方正仿宋_GBK" w:cs="方正仿宋_GBK"/>
          <w:b w:val="0"/>
          <w:bCs w:val="0"/>
          <w:sz w:val="24"/>
          <w:szCs w:val="18"/>
          <w:lang w:val="en-US" w:eastAsia="zh-CN"/>
        </w:rPr>
        <w:t>投标人</w:t>
      </w:r>
      <w:r>
        <w:rPr>
          <w:rFonts w:hint="eastAsia" w:ascii="方正仿宋_GBK" w:hAnsi="方正仿宋_GBK" w:eastAsia="方正仿宋_GBK" w:cs="方正仿宋_GBK"/>
          <w:kern w:val="0"/>
          <w:sz w:val="24"/>
          <w:szCs w:val="24"/>
          <w:lang w:val="en-US" w:eastAsia="zh-CN"/>
        </w:rPr>
        <w:t>电商平台获得的具体业务量，且采购人不承担任何商品交易产生的交易服务费。</w:t>
      </w:r>
    </w:p>
    <w:p>
      <w:pPr>
        <w:pStyle w:val="5"/>
        <w:keepNext/>
        <w:keepLines/>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方正仿宋_GBK" w:hAnsi="方正仿宋_GBK" w:eastAsia="方正仿宋_GBK" w:cs="方正仿宋_GBK"/>
          <w:sz w:val="24"/>
          <w:szCs w:val="16"/>
        </w:rPr>
      </w:pPr>
      <w:bookmarkStart w:id="67" w:name="_Toc17826"/>
      <w:bookmarkStart w:id="68" w:name="_Toc22390"/>
      <w:bookmarkStart w:id="69" w:name="_Toc6255"/>
      <w:bookmarkStart w:id="70" w:name="_Toc10826"/>
      <w:bookmarkStart w:id="71" w:name="_Toc31971"/>
      <w:bookmarkStart w:id="72" w:name="_Toc4880"/>
      <w:bookmarkStart w:id="73" w:name="_Toc6965"/>
      <w:bookmarkStart w:id="74" w:name="_Toc1074"/>
      <w:bookmarkStart w:id="75" w:name="_Toc76462329"/>
      <w:bookmarkStart w:id="76" w:name="_Toc1251"/>
      <w:bookmarkStart w:id="77" w:name="_Toc20024"/>
      <w:bookmarkStart w:id="78" w:name="_Toc26379"/>
      <w:bookmarkStart w:id="79" w:name="_Toc930"/>
      <w:bookmarkStart w:id="80" w:name="_Toc18755"/>
      <w:bookmarkStart w:id="81" w:name="_Toc344475121"/>
      <w:bookmarkStart w:id="82" w:name="_Toc30818"/>
      <w:bookmarkStart w:id="83" w:name="_Toc12348"/>
      <w:bookmarkStart w:id="84" w:name="_Toc31789"/>
      <w:bookmarkStart w:id="85" w:name="_Toc28247"/>
      <w:bookmarkStart w:id="86" w:name="_Toc23340"/>
      <w:r>
        <w:rPr>
          <w:rFonts w:hint="eastAsia" w:ascii="方正仿宋_GBK" w:hAnsi="方正仿宋_GBK" w:eastAsia="方正仿宋_GBK" w:cs="方正仿宋_GBK"/>
          <w:sz w:val="24"/>
          <w:szCs w:val="16"/>
        </w:rPr>
        <w:t>二、</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eastAsia" w:ascii="方正仿宋_GBK" w:hAnsi="方正仿宋_GBK" w:eastAsia="方正仿宋_GBK" w:cs="方正仿宋_GBK"/>
          <w:sz w:val="24"/>
          <w:szCs w:val="16"/>
        </w:rPr>
        <w:t>售后服务</w:t>
      </w:r>
      <w:bookmarkEnd w:id="8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2312" w:hAnsi="方正仿宋_GB2312" w:eastAsia="方正仿宋_GB2312" w:cs="方正仿宋_GB2312"/>
          <w:sz w:val="24"/>
          <w:szCs w:val="18"/>
        </w:rPr>
      </w:pPr>
      <w:r>
        <w:rPr>
          <w:rFonts w:hint="eastAsia" w:ascii="方正仿宋_GB2312" w:hAnsi="方正仿宋_GB2312" w:eastAsia="方正仿宋_GB2312" w:cs="方正仿宋_GB2312"/>
          <w:sz w:val="24"/>
          <w:szCs w:val="18"/>
          <w:lang w:eastAsia="zh-CN"/>
        </w:rPr>
        <w:t>（</w:t>
      </w:r>
      <w:r>
        <w:rPr>
          <w:rFonts w:hint="eastAsia" w:ascii="方正仿宋_GB2312" w:hAnsi="方正仿宋_GB2312" w:eastAsia="方正仿宋_GB2312" w:cs="方正仿宋_GB2312"/>
          <w:sz w:val="24"/>
          <w:szCs w:val="18"/>
          <w:lang w:val="en-US" w:eastAsia="zh-CN"/>
        </w:rPr>
        <w:t>一</w:t>
      </w:r>
      <w:r>
        <w:rPr>
          <w:rFonts w:hint="eastAsia" w:ascii="方正仿宋_GB2312" w:hAnsi="方正仿宋_GB2312" w:eastAsia="方正仿宋_GB2312" w:cs="方正仿宋_GB2312"/>
          <w:sz w:val="24"/>
          <w:szCs w:val="18"/>
          <w:lang w:eastAsia="zh-CN"/>
        </w:rPr>
        <w:t>）</w:t>
      </w:r>
      <w:r>
        <w:rPr>
          <w:rFonts w:hint="eastAsia" w:ascii="方正仿宋_GBK" w:hAnsi="方正仿宋_GBK" w:eastAsia="方正仿宋_GBK" w:cs="方正仿宋_GBK"/>
          <w:b w:val="0"/>
          <w:bCs w:val="0"/>
          <w:sz w:val="24"/>
          <w:szCs w:val="18"/>
          <w:lang w:val="en-US" w:eastAsia="zh-CN"/>
        </w:rPr>
        <w:t>投标人</w:t>
      </w:r>
      <w:r>
        <w:rPr>
          <w:rFonts w:hint="eastAsia" w:ascii="方正仿宋_GB2312" w:hAnsi="方正仿宋_GB2312" w:eastAsia="方正仿宋_GB2312" w:cs="方正仿宋_GB2312"/>
          <w:sz w:val="24"/>
          <w:szCs w:val="18"/>
        </w:rPr>
        <w:t>须提供不低于其所投电子商务平台发布的服务政策、国家三包政策和厂家的规定履行相关售后服务标准。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2312" w:hAnsi="方正仿宋_GB2312" w:eastAsia="方正仿宋_GB2312" w:cs="方正仿宋_GB2312"/>
          <w:sz w:val="24"/>
          <w:szCs w:val="18"/>
          <w:lang w:eastAsia="zh-CN"/>
        </w:rPr>
      </w:pPr>
      <w:r>
        <w:rPr>
          <w:rFonts w:hint="eastAsia" w:ascii="方正仿宋_GB2312" w:hAnsi="方正仿宋_GB2312" w:eastAsia="方正仿宋_GB2312" w:cs="方正仿宋_GB2312"/>
          <w:sz w:val="24"/>
          <w:szCs w:val="18"/>
          <w:lang w:eastAsia="zh-CN"/>
        </w:rPr>
        <w:t>（</w:t>
      </w:r>
      <w:r>
        <w:rPr>
          <w:rFonts w:hint="eastAsia" w:ascii="方正仿宋_GB2312" w:hAnsi="方正仿宋_GB2312" w:eastAsia="方正仿宋_GB2312" w:cs="方正仿宋_GB2312"/>
          <w:sz w:val="24"/>
          <w:szCs w:val="18"/>
          <w:lang w:val="en-US" w:eastAsia="zh-CN"/>
        </w:rPr>
        <w:t>二</w:t>
      </w:r>
      <w:r>
        <w:rPr>
          <w:rFonts w:hint="eastAsia" w:ascii="方正仿宋_GB2312" w:hAnsi="方正仿宋_GB2312" w:eastAsia="方正仿宋_GB2312" w:cs="方正仿宋_GB2312"/>
          <w:sz w:val="24"/>
          <w:szCs w:val="18"/>
          <w:lang w:eastAsia="zh-CN"/>
        </w:rPr>
        <w:t>）</w:t>
      </w:r>
      <w:r>
        <w:rPr>
          <w:rFonts w:hint="eastAsia" w:ascii="方正仿宋_GBK" w:hAnsi="方正仿宋_GBK" w:eastAsia="方正仿宋_GBK" w:cs="方正仿宋_GBK"/>
          <w:b w:val="0"/>
          <w:bCs w:val="0"/>
          <w:sz w:val="24"/>
          <w:szCs w:val="18"/>
          <w:lang w:val="en-US" w:eastAsia="zh-CN"/>
        </w:rPr>
        <w:t>投标人</w:t>
      </w:r>
      <w:r>
        <w:rPr>
          <w:rFonts w:hint="eastAsia" w:ascii="方正仿宋_GB2312" w:hAnsi="方正仿宋_GB2312" w:eastAsia="方正仿宋_GB2312" w:cs="方正仿宋_GB2312"/>
          <w:sz w:val="24"/>
          <w:szCs w:val="18"/>
          <w:lang w:eastAsia="zh-CN"/>
        </w:rPr>
        <w:t>须在服务期内随时根据需求单位的功能需要进行免费定制性开发、运行维护和升级改造。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2312" w:hAnsi="方正仿宋_GB2312" w:eastAsia="方正仿宋_GB2312" w:cs="方正仿宋_GB2312"/>
          <w:sz w:val="24"/>
          <w:szCs w:val="18"/>
          <w:lang w:eastAsia="zh-CN"/>
        </w:rPr>
      </w:pPr>
      <w:r>
        <w:rPr>
          <w:rFonts w:hint="eastAsia" w:ascii="方正仿宋_GB2312" w:hAnsi="方正仿宋_GB2312" w:eastAsia="方正仿宋_GB2312" w:cs="方正仿宋_GB2312"/>
          <w:sz w:val="24"/>
          <w:szCs w:val="18"/>
          <w:lang w:eastAsia="zh-CN"/>
        </w:rPr>
        <w:t>（</w:t>
      </w:r>
      <w:r>
        <w:rPr>
          <w:rFonts w:hint="eastAsia" w:ascii="方正仿宋_GB2312" w:hAnsi="方正仿宋_GB2312" w:eastAsia="方正仿宋_GB2312" w:cs="方正仿宋_GB2312"/>
          <w:sz w:val="24"/>
          <w:szCs w:val="18"/>
          <w:lang w:val="en-US" w:eastAsia="zh-CN"/>
        </w:rPr>
        <w:t>三</w:t>
      </w:r>
      <w:r>
        <w:rPr>
          <w:rFonts w:hint="eastAsia" w:ascii="方正仿宋_GB2312" w:hAnsi="方正仿宋_GB2312" w:eastAsia="方正仿宋_GB2312" w:cs="方正仿宋_GB2312"/>
          <w:sz w:val="24"/>
          <w:szCs w:val="18"/>
          <w:lang w:eastAsia="zh-CN"/>
        </w:rPr>
        <w:t>）</w:t>
      </w:r>
      <w:r>
        <w:rPr>
          <w:rFonts w:hint="eastAsia" w:ascii="方正仿宋_GBK" w:hAnsi="方正仿宋_GBK" w:eastAsia="方正仿宋_GBK" w:cs="方正仿宋_GBK"/>
          <w:b w:val="0"/>
          <w:bCs w:val="0"/>
          <w:sz w:val="24"/>
          <w:szCs w:val="18"/>
          <w:lang w:val="en-US" w:eastAsia="zh-CN"/>
        </w:rPr>
        <w:t>投标人</w:t>
      </w:r>
      <w:r>
        <w:rPr>
          <w:rFonts w:hint="eastAsia" w:ascii="方正仿宋_GB2312" w:hAnsi="方正仿宋_GB2312" w:eastAsia="方正仿宋_GB2312" w:cs="方正仿宋_GB2312"/>
          <w:sz w:val="24"/>
          <w:szCs w:val="18"/>
          <w:lang w:eastAsia="zh-CN"/>
        </w:rPr>
        <w:t>须提供7×24小时免费技术支持和电话服务。对采购人的服务通知，必须在接报后2小时内响应，4小时内处理完毕，突发情况24小时内能到达现场处理，以保证平台的平稳运行。故障排除后，应2天内进行服务回访，确认故障排除，听取采购人意见。除不可抗因素外，如</w:t>
      </w:r>
      <w:r>
        <w:rPr>
          <w:rFonts w:hint="eastAsia" w:ascii="方正仿宋_GBK" w:hAnsi="方正仿宋_GBK" w:eastAsia="方正仿宋_GBK" w:cs="方正仿宋_GBK"/>
          <w:b w:val="0"/>
          <w:bCs w:val="0"/>
          <w:sz w:val="24"/>
          <w:szCs w:val="18"/>
          <w:lang w:val="en-US" w:eastAsia="zh-CN"/>
        </w:rPr>
        <w:t>投标人电商平台</w:t>
      </w:r>
      <w:r>
        <w:rPr>
          <w:rFonts w:hint="eastAsia" w:ascii="方正仿宋_GB2312" w:hAnsi="方正仿宋_GB2312" w:eastAsia="方正仿宋_GB2312" w:cs="方正仿宋_GB2312"/>
          <w:sz w:val="24"/>
          <w:szCs w:val="18"/>
          <w:lang w:eastAsia="zh-CN"/>
        </w:rPr>
        <w:t>超过7天无法正常使用，采购人有权单方面终止合同，并没收履约保证金。</w:t>
      </w:r>
    </w:p>
    <w:p>
      <w:pPr>
        <w:pStyle w:val="5"/>
        <w:pageBreakBefore w:val="0"/>
        <w:widowControl w:val="0"/>
        <w:kinsoku/>
        <w:wordWrap/>
        <w:overflowPunct/>
        <w:topLinePunct w:val="0"/>
        <w:autoSpaceDE/>
        <w:autoSpaceDN/>
        <w:bidi w:val="0"/>
        <w:adjustRightInd w:val="0"/>
        <w:snapToGrid/>
        <w:spacing w:before="0" w:after="0" w:line="480" w:lineRule="exact"/>
        <w:ind w:left="0" w:leftChars="0" w:right="0" w:rightChars="0"/>
        <w:jc w:val="both"/>
        <w:textAlignment w:val="auto"/>
        <w:rPr>
          <w:rFonts w:hint="eastAsia" w:ascii="方正仿宋_GBK" w:hAnsi="方正仿宋_GBK" w:eastAsia="方正仿宋_GBK" w:cs="方正仿宋_GBK"/>
          <w:color w:val="000000"/>
          <w:sz w:val="24"/>
          <w:szCs w:val="24"/>
        </w:rPr>
      </w:pPr>
      <w:bookmarkStart w:id="87" w:name="_Toc522378522"/>
      <w:bookmarkStart w:id="88" w:name="_Toc6264"/>
      <w:bookmarkStart w:id="89" w:name="_Toc9166"/>
      <w:bookmarkStart w:id="90" w:name="_Toc25172"/>
      <w:bookmarkStart w:id="91" w:name="_Toc12226"/>
      <w:bookmarkStart w:id="92" w:name="_Toc24685"/>
      <w:bookmarkStart w:id="93" w:name="_Toc14220"/>
      <w:bookmarkStart w:id="94" w:name="_Toc12618"/>
      <w:bookmarkStart w:id="95" w:name="_Toc4333"/>
      <w:bookmarkStart w:id="96" w:name="_Toc11839"/>
      <w:bookmarkStart w:id="97" w:name="_Toc76462330"/>
      <w:bookmarkStart w:id="98" w:name="_Toc15097"/>
      <w:bookmarkStart w:id="99" w:name="_Toc26660"/>
      <w:bookmarkStart w:id="100" w:name="_Toc20702"/>
      <w:bookmarkStart w:id="101" w:name="_Toc16113"/>
      <w:bookmarkStart w:id="102" w:name="_Toc6728"/>
      <w:bookmarkStart w:id="103" w:name="_Toc21449"/>
      <w:bookmarkStart w:id="104" w:name="_Toc5676"/>
      <w:bookmarkStart w:id="105" w:name="_Toc19119"/>
      <w:bookmarkStart w:id="106" w:name="_Toc344475122"/>
      <w:bookmarkStart w:id="107" w:name="_Toc17597"/>
      <w:bookmarkStart w:id="108" w:name="_Toc26577"/>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rPr>
        <w:t>、</w:t>
      </w:r>
      <w:bookmarkEnd w:id="87"/>
      <w:r>
        <w:rPr>
          <w:rFonts w:hint="eastAsia" w:ascii="方正仿宋_GBK" w:hAnsi="方正仿宋_GBK" w:eastAsia="方正仿宋_GBK" w:cs="方正仿宋_GBK"/>
          <w:color w:val="000000"/>
          <w:sz w:val="24"/>
          <w:szCs w:val="24"/>
        </w:rPr>
        <w:t>报价要求</w:t>
      </w:r>
      <w:bookmarkEnd w:id="88"/>
      <w:bookmarkEnd w:id="89"/>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（一）本项目的报价</w:t>
      </w:r>
      <w:r>
        <w:rPr>
          <w:rFonts w:hint="eastAsia" w:ascii="方正仿宋_GBK" w:hAnsi="方正仿宋_GBK" w:eastAsia="方正仿宋_GBK" w:cs="方正仿宋_GBK"/>
          <w:color w:val="auto"/>
          <w:sz w:val="24"/>
          <w:szCs w:val="24"/>
          <w:lang w:val="en-US" w:eastAsia="zh-CN"/>
        </w:rPr>
        <w:t>为包干价，</w:t>
      </w:r>
      <w:r>
        <w:rPr>
          <w:rFonts w:hint="eastAsia" w:ascii="方正仿宋_GBK" w:hAnsi="方正仿宋_GBK" w:eastAsia="方正仿宋_GBK" w:cs="方正仿宋_GBK"/>
          <w:color w:val="auto"/>
          <w:sz w:val="24"/>
          <w:szCs w:val="24"/>
        </w:rPr>
        <w:t>包括</w:t>
      </w:r>
      <w:r>
        <w:rPr>
          <w:rFonts w:hint="eastAsia" w:ascii="方正仿宋_GBK" w:hAnsi="方正仿宋_GBK" w:eastAsia="方正仿宋_GBK" w:cs="方正仿宋_GBK"/>
          <w:color w:val="auto"/>
          <w:sz w:val="24"/>
          <w:szCs w:val="24"/>
          <w:lang w:val="en-US" w:eastAsia="zh-CN"/>
        </w:rPr>
        <w:t>与</w:t>
      </w:r>
      <w:r>
        <w:rPr>
          <w:rFonts w:hint="eastAsia" w:ascii="方正仿宋_GBK" w:hAnsi="方正仿宋_GBK" w:eastAsia="方正仿宋_GBK" w:cs="方正仿宋_GBK"/>
          <w:color w:val="auto"/>
          <w:sz w:val="24"/>
          <w:szCs w:val="24"/>
        </w:rPr>
        <w:t>本项目相关的一切费用。因</w:t>
      </w:r>
      <w:r>
        <w:rPr>
          <w:rFonts w:hint="eastAsia" w:ascii="方正仿宋_GBK" w:hAnsi="方正仿宋_GBK" w:eastAsia="方正仿宋_GBK" w:cs="方正仿宋_GBK"/>
          <w:color w:val="auto"/>
          <w:sz w:val="24"/>
          <w:szCs w:val="24"/>
          <w:lang w:val="en-US" w:eastAsia="zh-CN"/>
        </w:rPr>
        <w:t>投标人</w:t>
      </w:r>
      <w:r>
        <w:rPr>
          <w:rFonts w:hint="eastAsia" w:ascii="方正仿宋_GBK" w:hAnsi="方正仿宋_GBK" w:eastAsia="方正仿宋_GBK" w:cs="方正仿宋_GBK"/>
          <w:color w:val="auto"/>
          <w:sz w:val="24"/>
          <w:szCs w:val="24"/>
        </w:rPr>
        <w:t>对报价估计不足或市场价格波动，一律由</w:t>
      </w:r>
      <w:r>
        <w:rPr>
          <w:rFonts w:hint="eastAsia" w:ascii="方正仿宋_GBK" w:hAnsi="方正仿宋_GBK" w:eastAsia="方正仿宋_GBK" w:cs="方正仿宋_GBK"/>
          <w:color w:val="auto"/>
          <w:sz w:val="24"/>
          <w:szCs w:val="24"/>
          <w:lang w:val="en-US" w:eastAsia="zh-CN"/>
        </w:rPr>
        <w:t>中标人</w:t>
      </w:r>
      <w:r>
        <w:rPr>
          <w:rFonts w:hint="eastAsia" w:ascii="方正仿宋_GBK" w:hAnsi="方正仿宋_GBK" w:eastAsia="方正仿宋_GBK" w:cs="方正仿宋_GBK"/>
          <w:color w:val="auto"/>
          <w:sz w:val="24"/>
          <w:szCs w:val="24"/>
        </w:rPr>
        <w:t>自行负责，采购人均不承担价差补偿。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（二）服务费由</w:t>
      </w:r>
      <w:r>
        <w:rPr>
          <w:rFonts w:hint="eastAsia" w:ascii="方正仿宋_GBK" w:hAnsi="方正仿宋_GBK" w:eastAsia="方正仿宋_GBK" w:cs="方正仿宋_GBK"/>
          <w:color w:val="auto"/>
          <w:sz w:val="24"/>
          <w:szCs w:val="24"/>
          <w:lang w:val="en-US" w:eastAsia="zh-CN"/>
        </w:rPr>
        <w:t>投标人电商平台</w:t>
      </w:r>
      <w:r>
        <w:rPr>
          <w:rFonts w:hint="eastAsia" w:ascii="方正仿宋_GBK" w:hAnsi="方正仿宋_GBK" w:eastAsia="方正仿宋_GBK" w:cs="方正仿宋_GBK"/>
          <w:color w:val="auto"/>
          <w:sz w:val="24"/>
          <w:szCs w:val="24"/>
        </w:rPr>
        <w:t>向供应商收取</w:t>
      </w:r>
      <w:r>
        <w:rPr>
          <w:rFonts w:hint="eastAsia" w:ascii="方正仿宋_GBK" w:hAnsi="方正仿宋_GBK" w:eastAsia="方正仿宋_GBK" w:cs="方正仿宋_GBK"/>
          <w:color w:val="auto"/>
          <w:sz w:val="24"/>
          <w:szCs w:val="24"/>
          <w:lang w:eastAsia="zh-CN"/>
        </w:rPr>
        <w:t>，收取的服务费不得超过在线交易成交额的3%。</w:t>
      </w:r>
    </w:p>
    <w:p>
      <w:pPr>
        <w:pStyle w:val="5"/>
        <w:keepNext/>
        <w:keepLines/>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方正仿宋_GBK" w:hAnsi="方正仿宋_GBK" w:eastAsia="方正仿宋_GBK" w:cs="方正仿宋_GBK"/>
          <w:sz w:val="24"/>
          <w:szCs w:val="16"/>
          <w:lang w:val="en-US" w:eastAsia="zh-CN"/>
        </w:rPr>
      </w:pPr>
      <w:bookmarkStart w:id="109" w:name="_Toc5963"/>
      <w:r>
        <w:rPr>
          <w:rFonts w:hint="eastAsia" w:ascii="方正仿宋_GBK" w:hAnsi="方正仿宋_GBK" w:eastAsia="方正仿宋_GBK" w:cs="方正仿宋_GBK"/>
          <w:sz w:val="24"/>
          <w:szCs w:val="16"/>
          <w:lang w:val="en-US" w:eastAsia="zh-CN"/>
        </w:rPr>
        <w:t>三、</w:t>
      </w:r>
      <w:r>
        <w:rPr>
          <w:rFonts w:hint="eastAsia" w:ascii="方正仿宋_GBK" w:hAnsi="方正仿宋_GBK" w:eastAsia="方正仿宋_GBK" w:cs="方正仿宋_GBK"/>
          <w:sz w:val="24"/>
          <w:szCs w:val="16"/>
          <w:lang w:eastAsia="zh-CN"/>
        </w:rPr>
        <w:t>付款方式</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sz w:val="24"/>
          <w:szCs w:val="24"/>
        </w:rPr>
      </w:pPr>
      <w:bookmarkStart w:id="110" w:name="_Toc29209"/>
      <w:r>
        <w:rPr>
          <w:rFonts w:hint="eastAsia" w:ascii="方正仿宋_GBK" w:hAnsi="方正仿宋_GBK" w:eastAsia="方正仿宋_GBK" w:cs="方正仿宋_GBK"/>
          <w:sz w:val="24"/>
          <w:szCs w:val="24"/>
          <w:lang w:val="en-US" w:eastAsia="zh-CN"/>
        </w:rPr>
        <w:t>本</w:t>
      </w:r>
      <w:r>
        <w:rPr>
          <w:rFonts w:hint="eastAsia" w:ascii="方正仿宋_GBK" w:hAnsi="方正仿宋_GBK" w:eastAsia="方正仿宋_GBK" w:cs="方正仿宋_GBK"/>
          <w:sz w:val="24"/>
          <w:szCs w:val="24"/>
        </w:rPr>
        <w:t>项目不涉及</w:t>
      </w:r>
      <w:r>
        <w:rPr>
          <w:rFonts w:hint="eastAsia" w:ascii="方正仿宋_GBK" w:hAnsi="方正仿宋_GBK" w:eastAsia="方正仿宋_GBK" w:cs="方正仿宋_GBK"/>
          <w:sz w:val="24"/>
          <w:szCs w:val="24"/>
          <w:lang w:eastAsia="zh-CN"/>
        </w:rPr>
        <w:t>采购人</w:t>
      </w:r>
      <w:r>
        <w:rPr>
          <w:rFonts w:hint="eastAsia" w:ascii="方正仿宋_GBK" w:hAnsi="方正仿宋_GBK" w:eastAsia="方正仿宋_GBK" w:cs="方正仿宋_GBK"/>
          <w:sz w:val="24"/>
          <w:szCs w:val="24"/>
        </w:rPr>
        <w:t>支付款项。</w:t>
      </w:r>
    </w:p>
    <w:p>
      <w:pPr>
        <w:pStyle w:val="5"/>
        <w:keepNext/>
        <w:keepLines/>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方正仿宋_GBK" w:hAnsi="方正仿宋_GBK" w:eastAsia="方正仿宋_GBK" w:cs="方正仿宋_GBK"/>
          <w:sz w:val="24"/>
          <w:szCs w:val="16"/>
          <w:lang w:val="en-US" w:eastAsia="zh-CN"/>
        </w:rPr>
      </w:pPr>
      <w:bookmarkStart w:id="111" w:name="_Toc12376"/>
      <w:r>
        <w:rPr>
          <w:rFonts w:hint="eastAsia" w:ascii="方正仿宋_GBK" w:hAnsi="方正仿宋_GBK" w:eastAsia="方正仿宋_GBK" w:cs="方正仿宋_GBK"/>
          <w:sz w:val="24"/>
          <w:szCs w:val="16"/>
          <w:lang w:val="en-US" w:eastAsia="zh-CN"/>
        </w:rPr>
        <w:t>四、验收考核</w:t>
      </w:r>
      <w:bookmarkEnd w:id="111"/>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（一）合同期内，采购人定期对</w:t>
      </w:r>
      <w:r>
        <w:rPr>
          <w:rFonts w:hint="eastAsia" w:ascii="方正仿宋_GBK" w:hAnsi="方正仿宋_GBK" w:eastAsia="方正仿宋_GBK" w:cs="方正仿宋_GBK"/>
          <w:b w:val="0"/>
          <w:bCs w:val="0"/>
          <w:color w:val="auto"/>
          <w:sz w:val="24"/>
          <w:szCs w:val="18"/>
          <w:highlight w:val="none"/>
          <w:lang w:val="en-US" w:eastAsia="zh-CN"/>
        </w:rPr>
        <w:t>电商平台</w:t>
      </w:r>
      <w:r>
        <w:rPr>
          <w:rFonts w:hint="eastAsia" w:ascii="方正仿宋_GBK" w:hAnsi="方正仿宋_GBK" w:eastAsia="方正仿宋_GBK" w:cs="方正仿宋_GBK"/>
          <w:sz w:val="24"/>
          <w:szCs w:val="24"/>
          <w:highlight w:val="none"/>
          <w:lang w:val="en-US" w:eastAsia="zh-CN"/>
        </w:rPr>
        <w:t>的服务进行考评，未达到服务要求3次的，经相关职能部门核实，可中止合同；同时根据实际情况采取选择上次采购时排名第二的</w:t>
      </w:r>
      <w:r>
        <w:rPr>
          <w:rFonts w:hint="eastAsia" w:ascii="方正仿宋_GBK" w:hAnsi="方正仿宋_GBK" w:eastAsia="方正仿宋_GBK" w:cs="方正仿宋_GBK"/>
          <w:b w:val="0"/>
          <w:bCs w:val="0"/>
          <w:color w:val="auto"/>
          <w:sz w:val="24"/>
          <w:szCs w:val="18"/>
          <w:highlight w:val="none"/>
          <w:lang w:val="en-US" w:eastAsia="zh-CN"/>
        </w:rPr>
        <w:t>电商平台</w:t>
      </w:r>
      <w:r>
        <w:rPr>
          <w:rFonts w:hint="eastAsia" w:ascii="方正仿宋_GBK" w:hAnsi="方正仿宋_GBK" w:eastAsia="方正仿宋_GBK" w:cs="方正仿宋_GBK"/>
          <w:color w:val="auto"/>
          <w:sz w:val="24"/>
          <w:szCs w:val="24"/>
          <w:highlight w:val="none"/>
          <w:lang w:val="en-US" w:eastAsia="zh-CN"/>
        </w:rPr>
        <w:t>或重新采购的方式进行采购。具体考核标准由采购人和成交</w:t>
      </w:r>
      <w:r>
        <w:rPr>
          <w:rFonts w:hint="eastAsia" w:ascii="方正仿宋_GBK" w:hAnsi="方正仿宋_GBK" w:eastAsia="方正仿宋_GBK" w:cs="方正仿宋_GBK"/>
          <w:b w:val="0"/>
          <w:bCs w:val="0"/>
          <w:color w:val="auto"/>
          <w:sz w:val="24"/>
          <w:szCs w:val="18"/>
          <w:highlight w:val="none"/>
          <w:lang w:val="zh-TW" w:eastAsia="zh-CN"/>
        </w:rPr>
        <w:t>电商平台</w:t>
      </w:r>
      <w:r>
        <w:rPr>
          <w:rFonts w:hint="eastAsia" w:ascii="方正仿宋_GBK" w:hAnsi="方正仿宋_GBK" w:eastAsia="方正仿宋_GBK" w:cs="方正仿宋_GBK"/>
          <w:color w:val="auto"/>
          <w:sz w:val="24"/>
          <w:szCs w:val="24"/>
          <w:highlight w:val="none"/>
          <w:lang w:val="en-US" w:eastAsia="zh-CN"/>
        </w:rPr>
        <w:t>在合同中详细约定。</w:t>
      </w:r>
    </w:p>
    <w:bookmarkEnd w:id="110"/>
    <w:p>
      <w:pPr>
        <w:pStyle w:val="5"/>
        <w:keepNext/>
        <w:keepLines/>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方正仿宋_GBK" w:hAnsi="方正仿宋_GBK" w:eastAsia="方正仿宋_GBK" w:cs="方正仿宋_GBK"/>
          <w:kern w:val="0"/>
          <w:sz w:val="24"/>
          <w:szCs w:val="24"/>
          <w:lang w:val="en-US" w:eastAsia="zh-CN"/>
        </w:rPr>
      </w:pPr>
      <w:bookmarkStart w:id="112" w:name="_Toc319586233"/>
      <w:bookmarkStart w:id="113" w:name="_Toc112860201"/>
      <w:bookmarkStart w:id="114" w:name="_Toc11441"/>
      <w:bookmarkStart w:id="115" w:name="_Toc112860379"/>
      <w:bookmarkStart w:id="116" w:name="_Toc14222"/>
      <w:bookmarkStart w:id="117" w:name="_Toc320259284"/>
      <w:r>
        <w:rPr>
          <w:rFonts w:hint="eastAsia" w:ascii="方正仿宋_GBK" w:hAnsi="方正仿宋_GBK" w:eastAsia="方正仿宋_GBK" w:cs="方正仿宋_GBK"/>
          <w:kern w:val="0"/>
          <w:sz w:val="24"/>
          <w:szCs w:val="24"/>
          <w:lang w:val="en-US" w:eastAsia="zh-CN"/>
        </w:rPr>
        <w:t>五、其他</w:t>
      </w:r>
      <w:bookmarkEnd w:id="112"/>
      <w:bookmarkEnd w:id="113"/>
      <w:bookmarkEnd w:id="114"/>
      <w:bookmarkEnd w:id="115"/>
      <w:bookmarkEnd w:id="116"/>
      <w:bookmarkEnd w:id="117"/>
    </w:p>
    <w:p>
      <w:pPr>
        <w:pStyle w:val="1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（一）</w:t>
      </w:r>
      <w:r>
        <w:rPr>
          <w:rFonts w:hint="eastAsia" w:ascii="方正仿宋_GBK" w:hAnsi="方正仿宋_GBK" w:eastAsia="方正仿宋_GBK" w:cs="方正仿宋_GBK"/>
          <w:b w:val="0"/>
          <w:bCs w:val="0"/>
          <w:sz w:val="24"/>
          <w:szCs w:val="18"/>
          <w:lang w:val="en-US" w:eastAsia="zh-CN"/>
        </w:rPr>
        <w:t>投标人</w:t>
      </w:r>
      <w:r>
        <w:rPr>
          <w:rFonts w:hint="eastAsia" w:ascii="方正仿宋_GBK" w:hAnsi="方正仿宋_GBK" w:eastAsia="方正仿宋_GBK" w:cs="方正仿宋_GBK"/>
          <w:kern w:val="0"/>
          <w:sz w:val="24"/>
          <w:szCs w:val="24"/>
          <w:lang w:val="en-US" w:eastAsia="zh-CN" w:bidi="ar-SA"/>
        </w:rPr>
        <w:t>须承诺不得违反国家的法律法规，严格遵守国家的信息发布管控要求，不得在平台上发布除商品以外的信息，不得向第三方泄露采购人提供的技术文件等资料。</w:t>
      </w:r>
    </w:p>
    <w:p>
      <w:pPr>
        <w:pStyle w:val="1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（二）</w:t>
      </w:r>
      <w:r>
        <w:rPr>
          <w:rFonts w:hint="eastAsia" w:ascii="方正仿宋_GBK" w:hAnsi="方正仿宋_GBK" w:eastAsia="方正仿宋_GBK" w:cs="方正仿宋_GBK"/>
          <w:b w:val="0"/>
          <w:bCs w:val="0"/>
          <w:sz w:val="24"/>
          <w:szCs w:val="18"/>
          <w:lang w:val="en-US" w:eastAsia="zh-CN"/>
        </w:rPr>
        <w:t>投标人</w:t>
      </w:r>
      <w:r>
        <w:rPr>
          <w:rFonts w:hint="eastAsia" w:ascii="方正仿宋_GBK" w:hAnsi="方正仿宋_GBK" w:eastAsia="方正仿宋_GBK" w:cs="方正仿宋_GBK"/>
          <w:kern w:val="0"/>
          <w:sz w:val="24"/>
          <w:szCs w:val="24"/>
          <w:lang w:val="en-US" w:eastAsia="zh-CN" w:bidi="ar-SA"/>
        </w:rPr>
        <w:t>负责根据采购人的要求（含采购人人员变动时）提供线上平台使用的免费培训服务，保障所有用户能正常操作软件及硬件设备。</w:t>
      </w:r>
    </w:p>
    <w:p>
      <w:pPr>
        <w:pStyle w:val="1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（三）采购人在中华人民共和国境内使用</w:t>
      </w:r>
      <w:r>
        <w:rPr>
          <w:rFonts w:hint="eastAsia" w:ascii="方正仿宋_GBK" w:hAnsi="方正仿宋_GBK" w:eastAsia="方正仿宋_GBK" w:cs="方正仿宋_GBK"/>
          <w:b w:val="0"/>
          <w:bCs w:val="0"/>
          <w:sz w:val="24"/>
          <w:szCs w:val="18"/>
          <w:lang w:val="en-US" w:eastAsia="zh-CN"/>
        </w:rPr>
        <w:t>投标人电商平台中</w:t>
      </w:r>
      <w:r>
        <w:rPr>
          <w:rFonts w:hint="eastAsia" w:ascii="方正仿宋_GBK" w:hAnsi="方正仿宋_GBK" w:eastAsia="方正仿宋_GBK" w:cs="方正仿宋_GBK"/>
          <w:kern w:val="0"/>
          <w:sz w:val="24"/>
          <w:szCs w:val="24"/>
          <w:lang w:val="en-US" w:eastAsia="zh-CN" w:bidi="ar-SA"/>
        </w:rPr>
        <w:t>提供的货物及服务时免受第三方提出的侵犯其专利权或其它知识产权的起诉。如果第三方提出侵权指控，</w:t>
      </w:r>
      <w:r>
        <w:rPr>
          <w:rFonts w:hint="eastAsia" w:ascii="方正仿宋_GBK" w:hAnsi="方正仿宋_GBK" w:eastAsia="方正仿宋_GBK" w:cs="方正仿宋_GBK"/>
          <w:b w:val="0"/>
          <w:bCs w:val="0"/>
          <w:sz w:val="24"/>
          <w:szCs w:val="18"/>
          <w:lang w:val="en-US" w:eastAsia="zh-CN"/>
        </w:rPr>
        <w:t>投标人</w:t>
      </w:r>
      <w:r>
        <w:rPr>
          <w:rFonts w:hint="eastAsia" w:ascii="方正仿宋_GBK" w:hAnsi="方正仿宋_GBK" w:eastAsia="方正仿宋_GBK" w:cs="方正仿宋_GBK"/>
          <w:kern w:val="0"/>
          <w:sz w:val="24"/>
          <w:szCs w:val="24"/>
          <w:lang w:val="en-US" w:eastAsia="zh-CN" w:bidi="ar-SA"/>
        </w:rPr>
        <w:t>应承担由此而引起的一切法律责任和费用。</w:t>
      </w:r>
    </w:p>
    <w:p>
      <w:pPr>
        <w:pStyle w:val="1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（四）</w:t>
      </w:r>
      <w:r>
        <w:rPr>
          <w:rFonts w:hint="eastAsia" w:ascii="方正仿宋_GBK" w:hAnsi="方正仿宋_GBK" w:eastAsia="方正仿宋_GBK" w:cs="方正仿宋_GBK"/>
          <w:b w:val="0"/>
          <w:bCs w:val="0"/>
          <w:sz w:val="24"/>
          <w:szCs w:val="18"/>
          <w:lang w:val="en-US" w:eastAsia="zh-CN"/>
        </w:rPr>
        <w:t>投标人</w:t>
      </w:r>
      <w:r>
        <w:rPr>
          <w:rFonts w:hint="eastAsia" w:ascii="方正仿宋_GBK" w:hAnsi="方正仿宋_GBK" w:eastAsia="方正仿宋_GBK" w:cs="方正仿宋_GBK"/>
          <w:kern w:val="0"/>
          <w:sz w:val="24"/>
          <w:szCs w:val="24"/>
          <w:lang w:val="en-US" w:eastAsia="zh-CN" w:bidi="ar-SA"/>
        </w:rPr>
        <w:t>必须在投标文件中对以上条款和服务承诺明确列出，承诺内容必须达到本篇及招标文件其他条款的要求。</w:t>
      </w:r>
    </w:p>
    <w:p>
      <w:pPr>
        <w:pStyle w:val="1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val="en-US" w:eastAsia="zh-CN" w:bidi="ar-SA"/>
        </w:rPr>
        <w:t>（五）未尽事宜由供需双方在采购合同中另行约定。</w:t>
      </w:r>
    </w:p>
    <w:p>
      <w:pPr>
        <w:pStyle w:val="17"/>
        <w:keepNext w:val="0"/>
        <w:keepLines w:val="0"/>
        <w:pageBreakBefore w:val="0"/>
        <w:widowControl w:val="0"/>
        <w:kinsoku/>
        <w:wordWrap/>
        <w:overflowPunct/>
        <w:topLinePunct w:val="0"/>
        <w:autoSpaceDE/>
        <w:autoSpaceDN/>
        <w:bidi w:val="0"/>
        <w:adjustRightInd/>
        <w:snapToGrid/>
        <w:spacing w:before="260" w:after="260" w:line="360" w:lineRule="auto"/>
        <w:ind w:left="0" w:leftChars="0" w:right="0" w:rightChars="0" w:firstLine="0" w:firstLineChars="0"/>
        <w:jc w:val="both"/>
        <w:textAlignment w:val="auto"/>
        <w:outlineLvl w:val="1"/>
        <w:rPr>
          <w:rStyle w:val="71"/>
          <w:rFonts w:hint="eastAsia" w:ascii="方正小标宋_GBK" w:hAnsi="方正小标宋_GBK" w:eastAsia="方正小标宋_GBK" w:cs="方正小标宋_GBK"/>
          <w:b w:val="0"/>
          <w:bCs/>
          <w:sz w:val="36"/>
          <w:szCs w:val="21"/>
          <w:lang w:val="en-US" w:eastAsia="zh-CN"/>
        </w:rPr>
      </w:pPr>
      <w:r>
        <w:rPr>
          <w:rFonts w:hint="eastAsia" w:ascii="宋体" w:hAnsi="宋体"/>
        </w:rPr>
        <w:br w:type="page"/>
      </w:r>
      <w:bookmarkEnd w:id="63"/>
      <w:bookmarkEnd w:id="64"/>
      <w:bookmarkStart w:id="118" w:name="_Toc25607"/>
      <w:r>
        <w:rPr>
          <w:rStyle w:val="71"/>
          <w:rFonts w:hint="eastAsia" w:ascii="方正小标宋_GBK" w:hAnsi="方正小标宋_GBK" w:eastAsia="方正小标宋_GBK" w:cs="方正小标宋_GBK"/>
          <w:b w:val="0"/>
          <w:bCs/>
          <w:sz w:val="36"/>
          <w:szCs w:val="21"/>
          <w:lang w:val="en-US" w:eastAsia="zh-CN"/>
        </w:rPr>
        <w:t xml:space="preserve">第四篇  </w:t>
      </w:r>
      <w:bookmarkEnd w:id="65"/>
      <w:bookmarkEnd w:id="66"/>
      <w:r>
        <w:rPr>
          <w:rStyle w:val="71"/>
          <w:rFonts w:hint="eastAsia" w:ascii="方正小标宋_GBK" w:hAnsi="方正小标宋_GBK" w:eastAsia="方正小标宋_GBK" w:cs="方正小标宋_GBK"/>
          <w:b w:val="0"/>
          <w:bCs/>
          <w:sz w:val="36"/>
          <w:szCs w:val="21"/>
          <w:lang w:val="en-US" w:eastAsia="zh-CN"/>
        </w:rPr>
        <w:t>磋商程序及方法、评审标准、无效响应和采购终止</w:t>
      </w:r>
    </w:p>
    <w:bookmarkEnd w:id="118"/>
    <w:p>
      <w:pPr>
        <w:pStyle w:val="5"/>
        <w:pageBreakBefore w:val="0"/>
        <w:widowControl w:val="0"/>
        <w:kinsoku/>
        <w:wordWrap/>
        <w:overflowPunct/>
        <w:topLinePunct w:val="0"/>
        <w:bidi w:val="0"/>
        <w:spacing w:line="480" w:lineRule="exact"/>
        <w:ind w:firstLine="482" w:firstLineChars="200"/>
        <w:textAlignment w:val="auto"/>
        <w:rPr>
          <w:rFonts w:ascii="方正仿宋_GBK" w:hAnsi="方正仿宋_GBK" w:eastAsia="方正仿宋_GBK" w:cs="方正仿宋_GBK"/>
          <w:color w:val="000000"/>
          <w:sz w:val="24"/>
          <w:szCs w:val="24"/>
        </w:rPr>
      </w:pPr>
      <w:bookmarkStart w:id="119" w:name="_Toc11452"/>
      <w:r>
        <w:rPr>
          <w:rFonts w:hint="eastAsia" w:ascii="方正仿宋_GBK" w:hAnsi="方正仿宋_GBK" w:eastAsia="方正仿宋_GBK" w:cs="方正仿宋_GBK"/>
          <w:color w:val="000000"/>
          <w:sz w:val="24"/>
          <w:szCs w:val="24"/>
        </w:rPr>
        <w:t>一、磋商程序及方法</w:t>
      </w:r>
      <w:bookmarkEnd w:id="119"/>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（一）磋商按磋商文件规定的时间和地点进行，</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须</w:t>
      </w:r>
      <w:r>
        <w:rPr>
          <w:rFonts w:hint="eastAsia" w:ascii="方正仿宋_GBK" w:hAnsi="方正仿宋_GBK" w:eastAsia="方正仿宋_GBK" w:cs="方正仿宋_GBK"/>
          <w:color w:val="000000"/>
          <w:sz w:val="24"/>
          <w:szCs w:val="24"/>
          <w:lang w:val="en-US" w:eastAsia="zh-CN"/>
        </w:rPr>
        <w:t>由</w:t>
      </w:r>
      <w:r>
        <w:rPr>
          <w:rFonts w:hint="eastAsia" w:ascii="方正仿宋_GBK" w:hAnsi="方正仿宋_GBK" w:eastAsia="方正仿宋_GBK" w:cs="方正仿宋_GBK"/>
          <w:color w:val="000000"/>
          <w:sz w:val="24"/>
          <w:szCs w:val="24"/>
        </w:rPr>
        <w:t>法定代表人或其授权代表参加并签到。磋商以抽签的形式确定磋商顺序，由本项目依法组建的磋商小组分别与各</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进行磋商。</w:t>
      </w:r>
    </w:p>
    <w:p>
      <w:pPr>
        <w:pageBreakBefore w:val="0"/>
        <w:widowControl w:val="0"/>
        <w:kinsoku/>
        <w:wordWrap/>
        <w:overflowPunct/>
        <w:topLinePunct w:val="0"/>
        <w:bidi w:val="0"/>
        <w:spacing w:line="480" w:lineRule="exact"/>
        <w:ind w:firstLine="480" w:firstLineChars="200"/>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（二）磋商小组对各</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的资格条件、响应文件的有效性、完整性和响应程度进行审查。</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只有在完全符合要求的前提下，才能参与正式磋商。</w:t>
      </w:r>
    </w:p>
    <w:tbl>
      <w:tblPr>
        <w:tblStyle w:val="68"/>
        <w:tblpPr w:leftFromText="180" w:rightFromText="180" w:vertAnchor="text" w:horzAnchor="page" w:tblpX="1382" w:tblpY="1260"/>
        <w:tblOverlap w:val="never"/>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20"/>
        <w:gridCol w:w="3199"/>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09"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jc w:val="both"/>
              <w:textAlignment w:val="auto"/>
              <w:rPr>
                <w:rFonts w:hint="eastAsia" w:ascii="方正仿宋_GBK" w:hAnsi="方正仿宋_GBK" w:eastAsia="方正仿宋_GBK" w:cs="方正仿宋_GBK"/>
                <w:b/>
                <w:color w:val="000000"/>
                <w:sz w:val="24"/>
                <w:szCs w:val="24"/>
                <w:lang w:val="en-US" w:eastAsia="zh-CN"/>
              </w:rPr>
            </w:pPr>
            <w:r>
              <w:rPr>
                <w:rFonts w:hint="eastAsia" w:ascii="方正仿宋_GBK" w:hAnsi="方正仿宋_GBK" w:eastAsia="方正仿宋_GBK" w:cs="方正仿宋_GBK"/>
                <w:b/>
                <w:color w:val="000000"/>
                <w:sz w:val="24"/>
                <w:szCs w:val="24"/>
                <w:lang w:val="en-US" w:eastAsia="zh-CN"/>
              </w:rPr>
              <w:t>序号</w:t>
            </w:r>
          </w:p>
        </w:tc>
        <w:tc>
          <w:tcPr>
            <w:tcW w:w="4419"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firstLine="482" w:firstLineChars="200"/>
              <w:jc w:val="center"/>
              <w:textAlignment w:val="auto"/>
              <w:rPr>
                <w:rFonts w:hint="default"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检查因素</w:t>
            </w:r>
          </w:p>
        </w:tc>
        <w:tc>
          <w:tcPr>
            <w:tcW w:w="4500"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firstLine="482" w:firstLineChars="200"/>
              <w:jc w:val="center"/>
              <w:textAlignment w:val="auto"/>
              <w:rPr>
                <w:rFonts w:hint="default"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709"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w:t>
            </w:r>
          </w:p>
        </w:tc>
        <w:tc>
          <w:tcPr>
            <w:tcW w:w="1220"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应符合的基本资格条件</w:t>
            </w:r>
          </w:p>
        </w:tc>
        <w:tc>
          <w:tcPr>
            <w:tcW w:w="3199"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1）具有独立承担民事责任的能力</w:t>
            </w:r>
          </w:p>
        </w:tc>
        <w:tc>
          <w:tcPr>
            <w:tcW w:w="4500"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营业执照（副本）复印件。</w:t>
            </w:r>
          </w:p>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4" w:hRule="atLeast"/>
        </w:trPr>
        <w:tc>
          <w:tcPr>
            <w:tcW w:w="709"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480" w:firstLineChars="200"/>
              <w:textAlignment w:val="auto"/>
              <w:rPr>
                <w:rFonts w:hint="default" w:ascii="方正仿宋_GBK" w:hAnsi="方正仿宋_GBK" w:eastAsia="方正仿宋_GBK" w:cs="方正仿宋_GBK"/>
                <w:color w:val="000000"/>
                <w:sz w:val="24"/>
                <w:szCs w:val="24"/>
              </w:rPr>
            </w:pPr>
          </w:p>
        </w:tc>
        <w:tc>
          <w:tcPr>
            <w:tcW w:w="1220"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480" w:firstLineChars="200"/>
              <w:textAlignment w:val="auto"/>
              <w:rPr>
                <w:rFonts w:hint="default" w:ascii="方正仿宋_GBK" w:hAnsi="方正仿宋_GBK" w:eastAsia="方正仿宋_GBK" w:cs="方正仿宋_GBK"/>
                <w:color w:val="000000"/>
                <w:sz w:val="24"/>
                <w:szCs w:val="24"/>
              </w:rPr>
            </w:pPr>
          </w:p>
        </w:tc>
        <w:tc>
          <w:tcPr>
            <w:tcW w:w="3199"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2）具有良好的商业信誉和健全的财务会计制度</w:t>
            </w:r>
          </w:p>
        </w:tc>
        <w:tc>
          <w:tcPr>
            <w:tcW w:w="4500"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lang w:val="en-US" w:eastAsia="zh-CN"/>
              </w:rPr>
              <w:t>投标人</w:t>
            </w:r>
            <w:r>
              <w:rPr>
                <w:rFonts w:hint="eastAsia" w:ascii="方正仿宋_GBK" w:hAnsi="方正仿宋_GBK" w:eastAsia="方正仿宋_GBK" w:cs="方正仿宋_GBK"/>
                <w:color w:val="000000"/>
                <w:sz w:val="21"/>
                <w:szCs w:val="21"/>
              </w:rPr>
              <w:t>提供</w:t>
            </w:r>
            <w:r>
              <w:rPr>
                <w:rFonts w:hint="eastAsia" w:ascii="方正仿宋_GBK" w:hAnsi="方正仿宋_GBK" w:eastAsia="方正仿宋_GBK" w:cs="方正仿宋_GBK"/>
                <w:color w:val="000000"/>
                <w:sz w:val="21"/>
                <w:szCs w:val="21"/>
                <w:lang w:val="en-US" w:eastAsia="zh-CN"/>
              </w:rPr>
              <w:t>基本资格条件承诺函</w:t>
            </w:r>
            <w:r>
              <w:rPr>
                <w:rFonts w:hint="eastAsia" w:ascii="方正仿宋_GBK" w:hAnsi="方正仿宋_GBK" w:eastAsia="方正仿宋_GBK" w:cs="方正仿宋_GBK"/>
                <w:color w:val="000000"/>
                <w:sz w:val="21"/>
                <w:szCs w:val="21"/>
              </w:rPr>
              <w:t>（见格式文件）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rPr>
        <w:tc>
          <w:tcPr>
            <w:tcW w:w="709"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480" w:firstLineChars="200"/>
              <w:textAlignment w:val="auto"/>
              <w:rPr>
                <w:rFonts w:hint="default" w:ascii="方正仿宋_GBK" w:hAnsi="方正仿宋_GBK" w:eastAsia="方正仿宋_GBK" w:cs="方正仿宋_GBK"/>
                <w:color w:val="000000"/>
                <w:sz w:val="24"/>
                <w:szCs w:val="24"/>
              </w:rPr>
            </w:pPr>
          </w:p>
        </w:tc>
        <w:tc>
          <w:tcPr>
            <w:tcW w:w="1220"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480" w:firstLineChars="200"/>
              <w:textAlignment w:val="auto"/>
              <w:rPr>
                <w:rFonts w:hint="default" w:ascii="方正仿宋_GBK" w:hAnsi="方正仿宋_GBK" w:eastAsia="方正仿宋_GBK" w:cs="方正仿宋_GBK"/>
                <w:color w:val="000000"/>
                <w:sz w:val="24"/>
                <w:szCs w:val="24"/>
              </w:rPr>
            </w:pPr>
          </w:p>
        </w:tc>
        <w:tc>
          <w:tcPr>
            <w:tcW w:w="3199"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3）具有履行合同所必需的设备和专业技术能力</w:t>
            </w:r>
          </w:p>
        </w:tc>
        <w:tc>
          <w:tcPr>
            <w:tcW w:w="4500" w:type="dxa"/>
            <w:vMerge w:val="continue"/>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2" w:hRule="atLeast"/>
        </w:trPr>
        <w:tc>
          <w:tcPr>
            <w:tcW w:w="709"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firstLine="480" w:firstLineChars="200"/>
              <w:textAlignment w:val="auto"/>
              <w:rPr>
                <w:rFonts w:hint="default" w:ascii="方正仿宋_GBK" w:hAnsi="方正仿宋_GBK" w:eastAsia="方正仿宋_GBK" w:cs="方正仿宋_GBK"/>
                <w:color w:val="000000"/>
                <w:sz w:val="24"/>
                <w:szCs w:val="24"/>
              </w:rPr>
            </w:pPr>
          </w:p>
        </w:tc>
        <w:tc>
          <w:tcPr>
            <w:tcW w:w="1220"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firstLine="480" w:firstLineChars="200"/>
              <w:textAlignment w:val="auto"/>
              <w:rPr>
                <w:rFonts w:hint="default" w:ascii="方正仿宋_GBK" w:hAnsi="方正仿宋_GBK" w:eastAsia="方正仿宋_GBK" w:cs="方正仿宋_GBK"/>
                <w:color w:val="000000"/>
                <w:sz w:val="24"/>
                <w:szCs w:val="24"/>
              </w:rPr>
            </w:pPr>
          </w:p>
        </w:tc>
        <w:tc>
          <w:tcPr>
            <w:tcW w:w="3199"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4）有依法缴纳税收和社会保障金的良好记录</w:t>
            </w:r>
          </w:p>
        </w:tc>
        <w:tc>
          <w:tcPr>
            <w:tcW w:w="4500" w:type="dxa"/>
            <w:vMerge w:val="continue"/>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6" w:hRule="atLeast"/>
        </w:trPr>
        <w:tc>
          <w:tcPr>
            <w:tcW w:w="709"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firstLine="480" w:firstLineChars="200"/>
              <w:textAlignment w:val="auto"/>
              <w:rPr>
                <w:rFonts w:hint="default" w:ascii="方正仿宋_GBK" w:hAnsi="方正仿宋_GBK" w:eastAsia="方正仿宋_GBK" w:cs="方正仿宋_GBK"/>
                <w:color w:val="000000"/>
                <w:sz w:val="24"/>
                <w:szCs w:val="24"/>
              </w:rPr>
            </w:pPr>
          </w:p>
        </w:tc>
        <w:tc>
          <w:tcPr>
            <w:tcW w:w="1220"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firstLine="480" w:firstLineChars="200"/>
              <w:textAlignment w:val="auto"/>
              <w:rPr>
                <w:rFonts w:hint="default" w:ascii="方正仿宋_GBK" w:hAnsi="方正仿宋_GBK" w:eastAsia="方正仿宋_GBK" w:cs="方正仿宋_GBK"/>
                <w:color w:val="000000"/>
                <w:sz w:val="24"/>
                <w:szCs w:val="24"/>
              </w:rPr>
            </w:pPr>
          </w:p>
        </w:tc>
        <w:tc>
          <w:tcPr>
            <w:tcW w:w="3199"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5）参加政府采购活动近三年内，在经营活动中没有重大违法记录（注</w:t>
            </w:r>
            <w:r>
              <w:rPr>
                <w:rFonts w:hint="default" w:ascii="Calibri" w:hAnsi="Calibri" w:eastAsia="方正仿宋_GBK" w:cs="Calibri"/>
                <w:color w:val="000000"/>
                <w:sz w:val="21"/>
                <w:szCs w:val="21"/>
              </w:rPr>
              <w:t>②</w:t>
            </w:r>
            <w:r>
              <w:rPr>
                <w:rFonts w:hint="eastAsia" w:ascii="方正仿宋_GBK" w:hAnsi="方正仿宋_GBK" w:eastAsia="方正仿宋_GBK" w:cs="方正仿宋_GBK"/>
                <w:color w:val="000000"/>
                <w:sz w:val="21"/>
                <w:szCs w:val="21"/>
              </w:rPr>
              <w:t>）</w:t>
            </w:r>
          </w:p>
        </w:tc>
        <w:tc>
          <w:tcPr>
            <w:tcW w:w="4500"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709"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firstLine="480" w:firstLineChars="200"/>
              <w:textAlignment w:val="auto"/>
              <w:rPr>
                <w:rFonts w:hint="default" w:ascii="方正仿宋_GBK" w:hAnsi="方正仿宋_GBK" w:eastAsia="方正仿宋_GBK" w:cs="方正仿宋_GBK"/>
                <w:color w:val="000000"/>
                <w:sz w:val="24"/>
                <w:szCs w:val="24"/>
              </w:rPr>
            </w:pPr>
          </w:p>
        </w:tc>
        <w:tc>
          <w:tcPr>
            <w:tcW w:w="1220"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firstLine="480" w:firstLineChars="200"/>
              <w:textAlignment w:val="auto"/>
              <w:rPr>
                <w:rFonts w:hint="default" w:ascii="方正仿宋_GBK" w:hAnsi="方正仿宋_GBK" w:eastAsia="方正仿宋_GBK" w:cs="方正仿宋_GBK"/>
                <w:color w:val="000000"/>
                <w:sz w:val="24"/>
                <w:szCs w:val="24"/>
              </w:rPr>
            </w:pPr>
          </w:p>
        </w:tc>
        <w:tc>
          <w:tcPr>
            <w:tcW w:w="3199"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6）法律、行政法规规定的其他条件</w:t>
            </w:r>
          </w:p>
        </w:tc>
        <w:tc>
          <w:tcPr>
            <w:tcW w:w="4500"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709"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jc w:val="center"/>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w:t>
            </w:r>
          </w:p>
        </w:tc>
        <w:tc>
          <w:tcPr>
            <w:tcW w:w="4419"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jc w:val="center"/>
              <w:textAlignment w:val="auto"/>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特定资格条件</w:t>
            </w:r>
          </w:p>
        </w:tc>
        <w:tc>
          <w:tcPr>
            <w:tcW w:w="4500"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按第一篇“（二）特定资格条件”的要求提交证明文件复印件并加盖</w:t>
            </w:r>
            <w:r>
              <w:rPr>
                <w:rFonts w:hint="eastAsia" w:ascii="方正仿宋_GBK" w:hAnsi="方正仿宋_GBK" w:eastAsia="方正仿宋_GBK" w:cs="方正仿宋_GBK"/>
                <w:color w:val="000000"/>
                <w:sz w:val="21"/>
                <w:szCs w:val="21"/>
                <w:lang w:val="en-US" w:eastAsia="zh-CN"/>
              </w:rPr>
              <w:t>单位</w:t>
            </w:r>
            <w:r>
              <w:rPr>
                <w:rFonts w:hint="eastAsia" w:ascii="方正仿宋_GBK" w:hAnsi="方正仿宋_GBK" w:eastAsia="方正仿宋_GBK" w:cs="方正仿宋_GBK"/>
                <w:color w:val="000000"/>
                <w:sz w:val="21"/>
                <w:szCs w:val="21"/>
              </w:rPr>
              <w:t>公章，原件备查。</w:t>
            </w:r>
          </w:p>
        </w:tc>
      </w:tr>
    </w:tbl>
    <w:p>
      <w:pPr>
        <w:pageBreakBefore w:val="0"/>
        <w:widowControl w:val="0"/>
        <w:kinsoku/>
        <w:wordWrap/>
        <w:overflowPunct/>
        <w:topLinePunct w:val="0"/>
        <w:bidi w:val="0"/>
        <w:spacing w:line="480" w:lineRule="exact"/>
        <w:ind w:firstLine="480" w:firstLineChars="200"/>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1．资格性检查。依据法律法规和磋商文件的规定，对响应文件中的资格证明、磋商保证金等进行审查，以确定</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是否具备磋商资格。资格性检查资料表如下：</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sz w:val="24"/>
          <w:szCs w:val="24"/>
        </w:rPr>
        <w:fldChar w:fldCharType="begin"/>
      </w:r>
      <w:r>
        <w:rPr>
          <w:rFonts w:hint="eastAsia" w:ascii="方正仿宋_GBK" w:hAnsi="方正仿宋_GBK" w:eastAsia="方正仿宋_GBK" w:cs="方正仿宋_GBK"/>
          <w:color w:val="000000"/>
          <w:sz w:val="24"/>
          <w:szCs w:val="24"/>
        </w:rPr>
        <w:instrText xml:space="preserve"> eq \o\ac(</w:instrText>
      </w:r>
      <w:r>
        <w:rPr>
          <w:rFonts w:hint="eastAsia" w:ascii="方正仿宋_GBK" w:hAnsi="方正仿宋_GBK" w:eastAsia="方正仿宋_GBK" w:cs="方正仿宋_GBK"/>
          <w:color w:val="000000"/>
          <w:position w:val="-4"/>
          <w:sz w:val="36"/>
          <w:szCs w:val="24"/>
        </w:rPr>
        <w:instrText xml:space="preserve">○</w:instrText>
      </w:r>
      <w:r>
        <w:rPr>
          <w:rFonts w:hint="eastAsia" w:ascii="方正仿宋_GBK" w:hAnsi="方正仿宋_GBK" w:eastAsia="方正仿宋_GBK" w:cs="方正仿宋_GBK"/>
          <w:color w:val="000000"/>
          <w:sz w:val="24"/>
          <w:szCs w:val="24"/>
        </w:rPr>
        <w:instrText xml:space="preserve">,1)</w:instrText>
      </w:r>
      <w:r>
        <w:rPr>
          <w:rFonts w:hint="eastAsia" w:ascii="方正仿宋_GBK" w:hAnsi="方正仿宋_GBK" w:eastAsia="方正仿宋_GBK" w:cs="方正仿宋_GBK"/>
          <w:color w:val="000000"/>
          <w:sz w:val="24"/>
          <w:szCs w:val="24"/>
        </w:rPr>
        <w:fldChar w:fldCharType="end"/>
      </w:r>
      <w:r>
        <w:rPr>
          <w:rFonts w:hint="eastAsia" w:ascii="方正仿宋_GBK" w:hAnsi="方正仿宋_GBK" w:eastAsia="方正仿宋_GBK" w:cs="方正仿宋_GBK"/>
          <w:color w:val="000000"/>
          <w:kern w:val="0"/>
          <w:sz w:val="24"/>
          <w:szCs w:val="24"/>
        </w:rPr>
        <w:t>本项目不接纳联合体磋商</w:t>
      </w:r>
    </w:p>
    <w:p>
      <w:pPr>
        <w:pageBreakBefore w:val="0"/>
        <w:widowControl w:val="0"/>
        <w:tabs>
          <w:tab w:val="left" w:pos="6300"/>
        </w:tabs>
        <w:kinsoku/>
        <w:wordWrap/>
        <w:overflowPunct/>
        <w:topLinePunct w:val="0"/>
        <w:bidi w:val="0"/>
        <w:snapToGrid w:val="0"/>
        <w:spacing w:line="480" w:lineRule="exact"/>
        <w:ind w:firstLine="480" w:firstLineChars="200"/>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fldChar w:fldCharType="begin"/>
      </w:r>
      <w:r>
        <w:rPr>
          <w:rFonts w:hint="eastAsia" w:ascii="方正仿宋_GBK" w:hAnsi="方正仿宋_GBK" w:eastAsia="方正仿宋_GBK" w:cs="方正仿宋_GBK"/>
          <w:color w:val="000000"/>
          <w:kern w:val="0"/>
          <w:sz w:val="24"/>
          <w:szCs w:val="24"/>
        </w:rPr>
        <w:instrText xml:space="preserve"> eq \o\ac(</w:instrText>
      </w:r>
      <w:r>
        <w:rPr>
          <w:rFonts w:hint="eastAsia" w:ascii="方正仿宋_GBK" w:hAnsi="方正仿宋_GBK" w:eastAsia="方正仿宋_GBK" w:cs="方正仿宋_GBK"/>
          <w:color w:val="000000"/>
          <w:kern w:val="0"/>
          <w:position w:val="-4"/>
          <w:sz w:val="36"/>
          <w:szCs w:val="24"/>
        </w:rPr>
        <w:instrText xml:space="preserve">○</w:instrText>
      </w:r>
      <w:r>
        <w:rPr>
          <w:rFonts w:hint="eastAsia" w:ascii="方正仿宋_GBK" w:hAnsi="方正仿宋_GBK" w:eastAsia="方正仿宋_GBK" w:cs="方正仿宋_GBK"/>
          <w:color w:val="000000"/>
          <w:kern w:val="0"/>
          <w:sz w:val="24"/>
          <w:szCs w:val="24"/>
        </w:rPr>
        <w:instrText xml:space="preserve">,2)</w:instrText>
      </w:r>
      <w:r>
        <w:rPr>
          <w:rFonts w:hint="eastAsia" w:ascii="方正仿宋_GBK" w:hAnsi="方正仿宋_GBK" w:eastAsia="方正仿宋_GBK" w:cs="方正仿宋_GBK"/>
          <w:color w:val="000000"/>
          <w:kern w:val="0"/>
          <w:sz w:val="24"/>
          <w:szCs w:val="24"/>
        </w:rPr>
        <w:fldChar w:fldCharType="end"/>
      </w:r>
      <w:r>
        <w:rPr>
          <w:rFonts w:hint="eastAsia" w:ascii="方正仿宋_GBK" w:hAnsi="方正仿宋_GBK" w:eastAsia="方正仿宋_GBK" w:cs="方正仿宋_GBK"/>
          <w:color w:val="000000"/>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按照《财政部关于&lt;中华人民共和国政府采购法实施条例&gt;第十九条第一款“较大数额罚款”具体适用问题的意见》（财库〔2022〕3号）执行。投标人可于投标截止日期前通过 “信用中国”网站(www.creditchina.gov.cn)、"中国政府采购网"(www.ccgp.gov.cn)等渠道查询信用记录</w:t>
      </w:r>
      <w:r>
        <w:rPr>
          <w:rFonts w:hint="eastAsia" w:ascii="方正仿宋_GBK" w:hAnsi="方正仿宋_GBK" w:eastAsia="方正仿宋_GBK" w:cs="方正仿宋_GBK"/>
          <w:color w:val="000000"/>
          <w:kern w:val="0"/>
          <w:sz w:val="24"/>
          <w:szCs w:val="24"/>
        </w:rPr>
        <w:t>。</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2．符合性检查。依据磋商文件的规定，从响应文件的有效性、完整性和对磋商文件的响应程度进行审查，以确定是否对磋商文件的实质性要求作出响应。符合性检查资料表如下：</w:t>
      </w:r>
    </w:p>
    <w:tbl>
      <w:tblPr>
        <w:tblStyle w:val="68"/>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67"/>
        <w:gridCol w:w="2105"/>
        <w:gridCol w:w="5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70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jc w:val="center"/>
              <w:textAlignment w:val="auto"/>
              <w:rPr>
                <w:rFonts w:hint="default"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序号</w:t>
            </w:r>
          </w:p>
        </w:tc>
        <w:tc>
          <w:tcPr>
            <w:tcW w:w="3372"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firstLine="482" w:firstLineChars="200"/>
              <w:jc w:val="center"/>
              <w:textAlignment w:val="auto"/>
              <w:rPr>
                <w:rFonts w:hint="default"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评审因素</w:t>
            </w:r>
          </w:p>
        </w:tc>
        <w:tc>
          <w:tcPr>
            <w:tcW w:w="5608"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480" w:lineRule="exact"/>
              <w:ind w:left="0" w:right="0" w:firstLine="482" w:firstLineChars="200"/>
              <w:jc w:val="center"/>
              <w:textAlignment w:val="auto"/>
              <w:rPr>
                <w:rFonts w:hint="default"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05"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jc w:val="center"/>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1</w:t>
            </w:r>
          </w:p>
        </w:tc>
        <w:tc>
          <w:tcPr>
            <w:tcW w:w="1267"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有效性审查</w:t>
            </w:r>
          </w:p>
        </w:tc>
        <w:tc>
          <w:tcPr>
            <w:tcW w:w="210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响应文件签署</w:t>
            </w:r>
          </w:p>
        </w:tc>
        <w:tc>
          <w:tcPr>
            <w:tcW w:w="5608"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705"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420" w:firstLineChars="200"/>
              <w:jc w:val="center"/>
              <w:textAlignment w:val="auto"/>
              <w:rPr>
                <w:rFonts w:hint="default" w:ascii="方正仿宋_GBK" w:hAnsi="方正仿宋_GBK" w:eastAsia="方正仿宋_GBK" w:cs="方正仿宋_GBK"/>
                <w:color w:val="000000"/>
                <w:sz w:val="21"/>
                <w:szCs w:val="21"/>
              </w:rPr>
            </w:pPr>
          </w:p>
        </w:tc>
        <w:tc>
          <w:tcPr>
            <w:tcW w:w="12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420" w:firstLineChars="200"/>
              <w:textAlignment w:val="auto"/>
              <w:rPr>
                <w:rFonts w:hint="default" w:ascii="方正仿宋_GBK" w:hAnsi="方正仿宋_GBK" w:eastAsia="方正仿宋_GBK" w:cs="方正仿宋_GBK"/>
                <w:color w:val="000000"/>
                <w:sz w:val="21"/>
                <w:szCs w:val="21"/>
              </w:rPr>
            </w:pPr>
          </w:p>
        </w:tc>
        <w:tc>
          <w:tcPr>
            <w:tcW w:w="210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法定代表人身份证明及授权委托书</w:t>
            </w:r>
          </w:p>
        </w:tc>
        <w:tc>
          <w:tcPr>
            <w:tcW w:w="5608"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法定代表人身份证明及授权委托书有效，符合磋商文件规定的格式，签字或盖章齐全。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05"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420" w:firstLineChars="200"/>
              <w:jc w:val="center"/>
              <w:textAlignment w:val="auto"/>
              <w:rPr>
                <w:rFonts w:hint="default" w:ascii="方正仿宋_GBK" w:hAnsi="方正仿宋_GBK" w:eastAsia="方正仿宋_GBK" w:cs="方正仿宋_GBK"/>
                <w:color w:val="000000"/>
                <w:sz w:val="21"/>
                <w:szCs w:val="21"/>
              </w:rPr>
            </w:pPr>
          </w:p>
        </w:tc>
        <w:tc>
          <w:tcPr>
            <w:tcW w:w="12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420" w:firstLineChars="200"/>
              <w:textAlignment w:val="auto"/>
              <w:rPr>
                <w:rFonts w:hint="default" w:ascii="方正仿宋_GBK" w:hAnsi="方正仿宋_GBK" w:eastAsia="方正仿宋_GBK" w:cs="方正仿宋_GBK"/>
                <w:color w:val="000000"/>
                <w:sz w:val="21"/>
                <w:szCs w:val="21"/>
              </w:rPr>
            </w:pPr>
          </w:p>
        </w:tc>
        <w:tc>
          <w:tcPr>
            <w:tcW w:w="210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磋商方案</w:t>
            </w:r>
          </w:p>
        </w:tc>
        <w:tc>
          <w:tcPr>
            <w:tcW w:w="5608"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只能有一个方案参与磋商。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0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jc w:val="center"/>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2</w:t>
            </w:r>
          </w:p>
        </w:tc>
        <w:tc>
          <w:tcPr>
            <w:tcW w:w="1267"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完整性审查</w:t>
            </w:r>
          </w:p>
        </w:tc>
        <w:tc>
          <w:tcPr>
            <w:tcW w:w="210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响应文件份数</w:t>
            </w:r>
          </w:p>
        </w:tc>
        <w:tc>
          <w:tcPr>
            <w:tcW w:w="5608"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响应文件正、副本数量（含电子文档）符合磋商文件要求。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05"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jc w:val="center"/>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3</w:t>
            </w:r>
          </w:p>
        </w:tc>
        <w:tc>
          <w:tcPr>
            <w:tcW w:w="1267"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磋商文件的响应程度审查</w:t>
            </w:r>
          </w:p>
        </w:tc>
        <w:tc>
          <w:tcPr>
            <w:tcW w:w="210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响应文件内容</w:t>
            </w:r>
          </w:p>
        </w:tc>
        <w:tc>
          <w:tcPr>
            <w:tcW w:w="5608" w:type="dxa"/>
            <w:vAlign w:val="center"/>
          </w:tcPr>
          <w:p>
            <w:pPr>
              <w:pStyle w:val="37"/>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highlight w:val="none"/>
              </w:rPr>
              <w:t>对磋商文件第二篇</w:t>
            </w:r>
            <w:r>
              <w:rPr>
                <w:rFonts w:hint="eastAsia" w:ascii="方正仿宋_GBK" w:hAnsi="方正仿宋_GBK" w:eastAsia="方正仿宋_GBK" w:cs="方正仿宋_GBK"/>
                <w:color w:val="000000"/>
                <w:sz w:val="21"/>
                <w:szCs w:val="21"/>
                <w:highlight w:val="none"/>
                <w:lang w:val="en-US" w:eastAsia="zh-CN"/>
              </w:rPr>
              <w:t>中</w:t>
            </w:r>
            <w:r>
              <w:rPr>
                <w:rFonts w:hint="eastAsia" w:ascii="方正仿宋_GBK" w:hAnsi="方正仿宋_GBK" w:eastAsia="方正仿宋_GBK" w:cs="方正仿宋_GBK"/>
                <w:color w:val="000000"/>
                <w:sz w:val="21"/>
                <w:szCs w:val="21"/>
                <w:highlight w:val="none"/>
              </w:rPr>
              <w:t>（※）号标注的部分作出响应。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705"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480" w:firstLineChars="200"/>
              <w:jc w:val="center"/>
              <w:textAlignment w:val="auto"/>
              <w:rPr>
                <w:rFonts w:hint="default" w:ascii="方正仿宋_GBK" w:hAnsi="方正仿宋_GBK" w:eastAsia="方正仿宋_GBK" w:cs="方正仿宋_GBK"/>
                <w:color w:val="000000"/>
                <w:sz w:val="24"/>
                <w:szCs w:val="24"/>
              </w:rPr>
            </w:pPr>
          </w:p>
        </w:tc>
        <w:tc>
          <w:tcPr>
            <w:tcW w:w="12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480" w:firstLineChars="200"/>
              <w:textAlignment w:val="auto"/>
              <w:rPr>
                <w:rFonts w:hint="default" w:ascii="方正仿宋_GBK" w:hAnsi="方正仿宋_GBK" w:eastAsia="方正仿宋_GBK" w:cs="方正仿宋_GBK"/>
                <w:color w:val="000000"/>
                <w:sz w:val="24"/>
                <w:szCs w:val="24"/>
              </w:rPr>
            </w:pPr>
          </w:p>
        </w:tc>
        <w:tc>
          <w:tcPr>
            <w:tcW w:w="210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磋商有效期</w:t>
            </w:r>
          </w:p>
        </w:tc>
        <w:tc>
          <w:tcPr>
            <w:tcW w:w="5608"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textAlignment w:val="auto"/>
              <w:rPr>
                <w:rFonts w:hint="default"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满足磋商文件规定。</w:t>
            </w:r>
          </w:p>
        </w:tc>
      </w:tr>
    </w:tbl>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（三）澄清有关问题。磋商小组在对响应文件的有效性、完整性和响应程度进行审查时，可以要求</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对响应文件中含义不明确、同类问题表述不一致或者有明显文字和计算错误的内容等作出必要的澄清、说明或者更正。</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的澄清、说明或者更正不得超出响应文件的范围或者改变响应文件的实质性内容。</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（四）磋商小组要求</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澄清、说明或者更正响应文件应当以书面形式作出。</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的澄清、说明或者更正应当由法定代表人或其授权代表签字或者加盖公章。由授权代表签字的，应当附法定代表人授权书。</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为自然人的，应当由本人签字并附身份证明。</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（五）在磋商过程中磋商的任何一方不得向他人透露与磋商有关的技术资料、价格或其他信息。</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六）在磋商过程中，磋商小组可以根据磋商文件和磋商情况实质性变动采购需求中的技术、商务要求以及合同草案条款，但不得变动磋商文件中的其他内容。实质性变动的内容，须经采购人代表确认。对磋商文件作出的实质性变动是磋商文件的有效组成部分，磋商小组应当及时以书面形式同时通知所有参加磋商的</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（七）</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在磋商时作出的所有书面承诺须由法定代表人或其授权代表签字。</w:t>
      </w:r>
    </w:p>
    <w:p>
      <w:pPr>
        <w:pageBreakBefore w:val="0"/>
        <w:widowControl w:val="0"/>
        <w:kinsoku/>
        <w:wordWrap/>
        <w:overflowPunct/>
        <w:topLinePunct w:val="0"/>
        <w:bidi w:val="0"/>
        <w:spacing w:line="480" w:lineRule="exact"/>
        <w:ind w:firstLine="480" w:firstLineChars="200"/>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（八）经磋商确定最终采购需求且磋商结束后，</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应当按照磋商文件的变动情况和磋商小组的要求重新提交响应文件或重新做出相关的书面承诺。</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（九）磋商小组采用综合评分法对</w:t>
      </w:r>
      <w:r>
        <w:rPr>
          <w:rFonts w:hint="eastAsia" w:ascii="方正仿宋_GBK" w:hAnsi="方正仿宋_GBK" w:eastAsia="方正仿宋_GBK" w:cs="方正仿宋_GBK"/>
          <w:color w:val="000000"/>
          <w:sz w:val="24"/>
          <w:szCs w:val="24"/>
          <w:lang w:val="en-US" w:eastAsia="zh-CN"/>
        </w:rPr>
        <w:t>投标人的响应文件及有效书面承诺</w:t>
      </w:r>
      <w:r>
        <w:rPr>
          <w:rFonts w:hint="eastAsia" w:ascii="方正仿宋_GBK" w:hAnsi="方正仿宋_GBK" w:eastAsia="方正仿宋_GBK" w:cs="方正仿宋_GBK"/>
          <w:color w:val="000000"/>
          <w:sz w:val="24"/>
          <w:szCs w:val="24"/>
        </w:rPr>
        <w:t>进行综合评分，综合评分法是指响应文件满足磋商文件全部实质性要求且按照评审因素的量化指标评审得分最高的</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为</w:t>
      </w:r>
      <w:r>
        <w:rPr>
          <w:rFonts w:hint="eastAsia" w:ascii="方正仿宋_GBK" w:hAnsi="方正仿宋_GBK" w:eastAsia="方正仿宋_GBK" w:cs="方正仿宋_GBK"/>
          <w:color w:val="000000"/>
          <w:sz w:val="24"/>
          <w:szCs w:val="24"/>
          <w:lang w:val="en-US" w:eastAsia="zh-CN"/>
        </w:rPr>
        <w:t>中标</w:t>
      </w:r>
      <w:r>
        <w:rPr>
          <w:rFonts w:hint="eastAsia" w:ascii="方正仿宋_GBK" w:hAnsi="方正仿宋_GBK" w:eastAsia="方正仿宋_GBK" w:cs="方正仿宋_GBK"/>
          <w:color w:val="000000"/>
          <w:sz w:val="24"/>
          <w:szCs w:val="24"/>
        </w:rPr>
        <w:t>候选</w:t>
      </w:r>
      <w:r>
        <w:rPr>
          <w:rFonts w:hint="eastAsia" w:ascii="方正仿宋_GBK" w:hAnsi="方正仿宋_GBK" w:eastAsia="方正仿宋_GBK" w:cs="方正仿宋_GBK"/>
          <w:color w:val="000000"/>
          <w:sz w:val="24"/>
          <w:szCs w:val="24"/>
          <w:lang w:val="en-US" w:eastAsia="zh-CN"/>
        </w:rPr>
        <w:t>人</w:t>
      </w:r>
      <w:r>
        <w:rPr>
          <w:rFonts w:hint="eastAsia" w:ascii="方正仿宋_GBK" w:hAnsi="方正仿宋_GBK" w:eastAsia="方正仿宋_GBK" w:cs="方正仿宋_GBK"/>
          <w:color w:val="000000"/>
          <w:sz w:val="24"/>
          <w:szCs w:val="24"/>
        </w:rPr>
        <w:t>的评审方法。</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总得分为</w:t>
      </w:r>
      <w:r>
        <w:rPr>
          <w:rFonts w:hint="eastAsia" w:ascii="方正仿宋_GBK" w:hAnsi="方正仿宋_GBK" w:eastAsia="方正仿宋_GBK" w:cs="方正仿宋_GBK"/>
          <w:color w:val="000000"/>
          <w:sz w:val="24"/>
          <w:szCs w:val="24"/>
          <w:lang w:val="en-US" w:eastAsia="zh-CN"/>
        </w:rPr>
        <w:t>收费合理性、</w:t>
      </w:r>
      <w:r>
        <w:rPr>
          <w:rFonts w:hint="eastAsia" w:ascii="方正仿宋_GBK" w:hAnsi="方正仿宋_GBK" w:eastAsia="方正仿宋_GBK" w:cs="方正仿宋_GBK"/>
          <w:color w:val="000000"/>
          <w:sz w:val="24"/>
          <w:szCs w:val="24"/>
        </w:rPr>
        <w:t>商务、技术等评定因素分别按照相应权重值计算分项得分后相加，满分为100分（详见评审标准）。</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（十）磋商小组对每个有效响应的文件进行评价、打分，然后汇总每项评分因素的得分，按评审后得分由高到低的排列顺序推荐综合得分排名前三的</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为本项目</w:t>
      </w:r>
      <w:r>
        <w:rPr>
          <w:rFonts w:hint="eastAsia" w:ascii="方正仿宋_GBK" w:hAnsi="方正仿宋_GBK" w:eastAsia="方正仿宋_GBK" w:cs="方正仿宋_GBK"/>
          <w:color w:val="000000"/>
          <w:sz w:val="24"/>
          <w:szCs w:val="24"/>
          <w:lang w:val="en-US" w:eastAsia="zh-CN"/>
        </w:rPr>
        <w:t>中标</w:t>
      </w:r>
      <w:r>
        <w:rPr>
          <w:rFonts w:hint="eastAsia" w:ascii="方正仿宋_GBK" w:hAnsi="方正仿宋_GBK" w:eastAsia="方正仿宋_GBK" w:cs="方正仿宋_GBK"/>
          <w:color w:val="000000"/>
          <w:sz w:val="24"/>
          <w:szCs w:val="24"/>
        </w:rPr>
        <w:t>候选</w:t>
      </w:r>
      <w:r>
        <w:rPr>
          <w:rFonts w:hint="eastAsia" w:ascii="方正仿宋_GBK" w:hAnsi="方正仿宋_GBK" w:eastAsia="方正仿宋_GBK" w:cs="方正仿宋_GBK"/>
          <w:color w:val="000000"/>
          <w:sz w:val="24"/>
          <w:szCs w:val="24"/>
          <w:lang w:val="en-US" w:eastAsia="zh-CN"/>
        </w:rPr>
        <w:t>人</w:t>
      </w:r>
      <w:r>
        <w:rPr>
          <w:rFonts w:hint="eastAsia" w:ascii="方正仿宋_GBK" w:hAnsi="方正仿宋_GBK" w:eastAsia="方正仿宋_GBK" w:cs="方正仿宋_GBK"/>
          <w:color w:val="000000"/>
          <w:sz w:val="24"/>
          <w:szCs w:val="24"/>
        </w:rPr>
        <w:t>，排名第一的为第一</w:t>
      </w:r>
      <w:r>
        <w:rPr>
          <w:rFonts w:hint="eastAsia" w:ascii="方正仿宋_GBK" w:hAnsi="方正仿宋_GBK" w:eastAsia="方正仿宋_GBK" w:cs="方正仿宋_GBK"/>
          <w:color w:val="000000"/>
          <w:sz w:val="24"/>
          <w:szCs w:val="24"/>
          <w:lang w:val="en-US" w:eastAsia="zh-CN"/>
        </w:rPr>
        <w:t>中标</w:t>
      </w:r>
      <w:r>
        <w:rPr>
          <w:rFonts w:hint="eastAsia" w:ascii="方正仿宋_GBK" w:hAnsi="方正仿宋_GBK" w:eastAsia="方正仿宋_GBK" w:cs="方正仿宋_GBK"/>
          <w:color w:val="000000"/>
          <w:sz w:val="24"/>
          <w:szCs w:val="24"/>
        </w:rPr>
        <w:t>候选</w:t>
      </w:r>
      <w:r>
        <w:rPr>
          <w:rFonts w:hint="eastAsia" w:ascii="方正仿宋_GBK" w:hAnsi="方正仿宋_GBK" w:eastAsia="方正仿宋_GBK" w:cs="方正仿宋_GBK"/>
          <w:color w:val="000000"/>
          <w:sz w:val="24"/>
          <w:szCs w:val="24"/>
          <w:lang w:val="en-US" w:eastAsia="zh-CN"/>
        </w:rPr>
        <w:t>人</w:t>
      </w:r>
      <w:r>
        <w:rPr>
          <w:rFonts w:hint="eastAsia" w:ascii="方正仿宋_GBK" w:hAnsi="方正仿宋_GBK" w:eastAsia="方正仿宋_GBK" w:cs="方正仿宋_GBK"/>
          <w:color w:val="000000"/>
          <w:sz w:val="24"/>
          <w:szCs w:val="24"/>
        </w:rPr>
        <w:t>。若</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的评审得分相同的，按照</w:t>
      </w:r>
      <w:r>
        <w:rPr>
          <w:rFonts w:hint="eastAsia" w:ascii="方正仿宋_GBK" w:hAnsi="方正仿宋_GBK" w:eastAsia="方正仿宋_GBK" w:cs="方正仿宋_GBK"/>
          <w:color w:val="000000"/>
          <w:sz w:val="24"/>
          <w:szCs w:val="24"/>
          <w:lang w:val="en-US" w:eastAsia="zh-CN"/>
        </w:rPr>
        <w:t>关键技术指标优劣顺序</w:t>
      </w:r>
      <w:r>
        <w:rPr>
          <w:rFonts w:hint="eastAsia" w:ascii="方正仿宋_GBK" w:hAnsi="方正仿宋_GBK" w:eastAsia="方正仿宋_GBK" w:cs="方正仿宋_GBK"/>
          <w:color w:val="000000"/>
          <w:sz w:val="24"/>
          <w:szCs w:val="24"/>
        </w:rPr>
        <w:t>排列推荐。</w:t>
      </w:r>
    </w:p>
    <w:p>
      <w:pPr>
        <w:pStyle w:val="5"/>
        <w:pageBreakBefore w:val="0"/>
        <w:widowControl w:val="0"/>
        <w:kinsoku/>
        <w:wordWrap/>
        <w:overflowPunct/>
        <w:topLinePunct w:val="0"/>
        <w:bidi w:val="0"/>
        <w:spacing w:line="480" w:lineRule="exact"/>
        <w:ind w:firstLine="482" w:firstLineChars="200"/>
        <w:textAlignment w:val="auto"/>
        <w:rPr>
          <w:rFonts w:hint="eastAsia" w:ascii="方正仿宋_GBK" w:hAnsi="方正仿宋_GBK" w:eastAsia="方正仿宋_GBK" w:cs="方正仿宋_GBK"/>
          <w:color w:val="000000"/>
          <w:sz w:val="24"/>
          <w:szCs w:val="24"/>
        </w:rPr>
      </w:pPr>
      <w:bookmarkStart w:id="120" w:name="_Toc428437946"/>
      <w:bookmarkStart w:id="121" w:name="_Toc27371"/>
      <w:r>
        <w:rPr>
          <w:rFonts w:hint="eastAsia" w:ascii="方正仿宋_GBK" w:hAnsi="方正仿宋_GBK" w:eastAsia="方正仿宋_GBK" w:cs="方正仿宋_GBK"/>
          <w:color w:val="000000"/>
          <w:sz w:val="24"/>
          <w:szCs w:val="24"/>
        </w:rPr>
        <w:t>二、</w:t>
      </w:r>
      <w:bookmarkStart w:id="122" w:name="_Toc102227320"/>
      <w:bookmarkStart w:id="123" w:name="_Toc342913394"/>
      <w:r>
        <w:rPr>
          <w:rFonts w:hint="eastAsia" w:ascii="方正仿宋_GBK" w:hAnsi="方正仿宋_GBK" w:eastAsia="方正仿宋_GBK" w:cs="方正仿宋_GBK"/>
          <w:color w:val="000000"/>
          <w:sz w:val="24"/>
          <w:szCs w:val="24"/>
        </w:rPr>
        <w:t>评审标准</w:t>
      </w:r>
      <w:bookmarkEnd w:id="120"/>
      <w:bookmarkEnd w:id="121"/>
    </w:p>
    <w:tbl>
      <w:tblPr>
        <w:tblStyle w:val="6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135"/>
        <w:gridCol w:w="1008"/>
        <w:gridCol w:w="4980"/>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2" w:type="dxa"/>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序号</w:t>
            </w:r>
          </w:p>
        </w:tc>
        <w:tc>
          <w:tcPr>
            <w:tcW w:w="1135" w:type="dxa"/>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评分因素</w:t>
            </w:r>
          </w:p>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及权重</w:t>
            </w:r>
          </w:p>
        </w:tc>
        <w:tc>
          <w:tcPr>
            <w:tcW w:w="1008" w:type="dxa"/>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分值</w:t>
            </w:r>
          </w:p>
        </w:tc>
        <w:tc>
          <w:tcPr>
            <w:tcW w:w="4980" w:type="dxa"/>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评分标准</w:t>
            </w:r>
          </w:p>
        </w:tc>
        <w:tc>
          <w:tcPr>
            <w:tcW w:w="1983" w:type="dxa"/>
            <w:vAlign w:val="center"/>
          </w:tcPr>
          <w:p>
            <w:pPr>
              <w:pStyle w:val="147"/>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2" w:type="dxa"/>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1135" w:type="dxa"/>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磋商报价</w:t>
            </w:r>
          </w:p>
          <w:p>
            <w:pPr>
              <w:keepNext w:val="0"/>
              <w:keepLines w:val="0"/>
              <w:suppressLineNumbers w:val="0"/>
              <w:spacing w:before="0" w:beforeAutospacing="0" w:after="0" w:afterAutospacing="0" w:line="240" w:lineRule="atLeast"/>
              <w:ind w:left="0" w:right="0" w:firstLine="28"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w:t>
            </w:r>
            <w:r>
              <w:rPr>
                <w:rFonts w:hint="eastAsia" w:ascii="方正仿宋_GBK" w:hAnsi="方正仿宋_GBK" w:eastAsia="方正仿宋_GBK" w:cs="方正仿宋_GBK"/>
                <w:color w:val="000000"/>
                <w:sz w:val="21"/>
                <w:szCs w:val="21"/>
                <w:lang w:val="en-US" w:eastAsia="zh-CN"/>
              </w:rPr>
              <w:t>1</w:t>
            </w:r>
            <w:r>
              <w:rPr>
                <w:rFonts w:hint="eastAsia" w:ascii="方正仿宋_GBK" w:hAnsi="方正仿宋_GBK" w:eastAsia="方正仿宋_GBK" w:cs="方正仿宋_GBK"/>
                <w:color w:val="000000"/>
                <w:sz w:val="21"/>
                <w:szCs w:val="21"/>
              </w:rPr>
              <w:t>0%）</w:t>
            </w:r>
          </w:p>
        </w:tc>
        <w:tc>
          <w:tcPr>
            <w:tcW w:w="1008" w:type="dxa"/>
            <w:vAlign w:val="center"/>
          </w:tcPr>
          <w:p>
            <w:pPr>
              <w:keepNext w:val="0"/>
              <w:keepLines w:val="0"/>
              <w:suppressLineNumbers w:val="0"/>
              <w:spacing w:before="0" w:beforeAutospacing="0" w:after="0" w:afterAutospacing="0" w:line="240" w:lineRule="atLeast"/>
              <w:ind w:left="0" w:right="0" w:firstLine="28"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lang w:val="en-US" w:eastAsia="zh-CN"/>
              </w:rPr>
              <w:t>1</w:t>
            </w:r>
            <w:r>
              <w:rPr>
                <w:rFonts w:hint="eastAsia" w:ascii="方正仿宋_GBK" w:hAnsi="方正仿宋_GBK" w:eastAsia="方正仿宋_GBK" w:cs="方正仿宋_GBK"/>
                <w:color w:val="000000"/>
                <w:sz w:val="21"/>
                <w:szCs w:val="21"/>
              </w:rPr>
              <w:t>0分</w:t>
            </w:r>
          </w:p>
        </w:tc>
        <w:tc>
          <w:tcPr>
            <w:tcW w:w="4980" w:type="dxa"/>
            <w:vAlign w:val="center"/>
          </w:tcPr>
          <w:p>
            <w:pPr>
              <w:keepNext w:val="0"/>
              <w:keepLines w:val="0"/>
              <w:suppressLineNumbers w:val="0"/>
              <w:spacing w:before="0" w:beforeAutospacing="0" w:after="0" w:afterAutospacing="0" w:line="240" w:lineRule="atLeast"/>
              <w:ind w:left="0" w:right="0"/>
              <w:rPr>
                <w:rFonts w:hint="default" w:ascii="方正仿宋_GBK" w:hAnsi="宋体" w:eastAsia="方正仿宋_GBK"/>
                <w:color w:val="000000"/>
                <w:sz w:val="21"/>
                <w:szCs w:val="21"/>
              </w:rPr>
            </w:pPr>
            <w:r>
              <w:rPr>
                <w:rFonts w:hint="eastAsia" w:ascii="方正仿宋_GBK" w:hAnsi="宋体" w:eastAsia="方正仿宋_GBK"/>
                <w:color w:val="000000"/>
                <w:sz w:val="21"/>
                <w:szCs w:val="21"/>
              </w:rPr>
              <w:t>满足资格性、符合性要求且最后</w:t>
            </w:r>
            <w:r>
              <w:rPr>
                <w:rFonts w:hint="eastAsia" w:ascii="方正仿宋_GBK" w:hAnsi="宋体" w:eastAsia="方正仿宋_GBK"/>
                <w:color w:val="000000"/>
                <w:sz w:val="21"/>
                <w:szCs w:val="21"/>
                <w:lang w:val="en-US" w:eastAsia="zh-CN"/>
              </w:rPr>
              <w:t>折扣</w:t>
            </w:r>
            <w:r>
              <w:rPr>
                <w:rFonts w:hint="eastAsia" w:ascii="方正仿宋_GBK" w:hAnsi="宋体" w:eastAsia="方正仿宋_GBK"/>
                <w:color w:val="000000"/>
                <w:sz w:val="21"/>
                <w:szCs w:val="21"/>
              </w:rPr>
              <w:t>最低的</w:t>
            </w:r>
            <w:r>
              <w:rPr>
                <w:rFonts w:hint="eastAsia" w:ascii="方正仿宋_GBK" w:hAnsi="宋体" w:eastAsia="方正仿宋_GBK"/>
                <w:color w:val="000000"/>
                <w:sz w:val="21"/>
                <w:szCs w:val="21"/>
                <w:lang w:val="en-US" w:eastAsia="zh-CN"/>
              </w:rPr>
              <w:t>投标人</w:t>
            </w:r>
            <w:r>
              <w:rPr>
                <w:rFonts w:hint="eastAsia" w:ascii="方正仿宋_GBK" w:hAnsi="宋体" w:eastAsia="方正仿宋_GBK"/>
                <w:color w:val="000000"/>
                <w:sz w:val="21"/>
                <w:szCs w:val="21"/>
              </w:rPr>
              <w:t>的价格为磋商基准价，其价格分为满分。其他</w:t>
            </w:r>
            <w:r>
              <w:rPr>
                <w:rFonts w:hint="eastAsia" w:ascii="方正仿宋_GBK" w:hAnsi="宋体" w:eastAsia="方正仿宋_GBK"/>
                <w:color w:val="000000"/>
                <w:sz w:val="21"/>
                <w:szCs w:val="21"/>
                <w:lang w:val="en-US" w:eastAsia="zh-CN"/>
              </w:rPr>
              <w:t>投标人</w:t>
            </w:r>
            <w:r>
              <w:rPr>
                <w:rFonts w:hint="eastAsia" w:ascii="方正仿宋_GBK" w:hAnsi="宋体" w:eastAsia="方正仿宋_GBK"/>
                <w:color w:val="000000"/>
                <w:sz w:val="21"/>
                <w:szCs w:val="21"/>
              </w:rPr>
              <w:t>的价格分统一按照下列公式计算：</w:t>
            </w:r>
          </w:p>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sz w:val="21"/>
                <w:szCs w:val="21"/>
              </w:rPr>
            </w:pPr>
            <w:r>
              <w:rPr>
                <w:rFonts w:hint="eastAsia" w:ascii="方正仿宋_GBK" w:hAnsi="宋体" w:eastAsia="方正仿宋_GBK"/>
                <w:color w:val="000000"/>
                <w:sz w:val="21"/>
                <w:szCs w:val="21"/>
              </w:rPr>
              <w:t>磋商报价得分=（磋商基准价/最后</w:t>
            </w:r>
            <w:r>
              <w:rPr>
                <w:rFonts w:hint="eastAsia" w:ascii="方正仿宋_GBK" w:hAnsi="宋体" w:eastAsia="方正仿宋_GBK"/>
                <w:color w:val="000000"/>
                <w:sz w:val="21"/>
                <w:szCs w:val="21"/>
                <w:lang w:val="en-US" w:eastAsia="zh-CN"/>
              </w:rPr>
              <w:t>折扣</w:t>
            </w:r>
            <w:r>
              <w:rPr>
                <w:rFonts w:hint="eastAsia" w:ascii="方正仿宋_GBK" w:hAnsi="宋体" w:eastAsia="方正仿宋_GBK"/>
                <w:color w:val="000000"/>
                <w:sz w:val="21"/>
                <w:szCs w:val="21"/>
              </w:rPr>
              <w:t>）×价格权</w:t>
            </w:r>
            <w:r>
              <w:rPr>
                <w:rFonts w:hint="eastAsia" w:ascii="方正仿宋_GBK" w:hAnsi="宋体" w:eastAsia="方正仿宋_GBK"/>
                <w:color w:val="000000"/>
                <w:sz w:val="21"/>
                <w:szCs w:val="21"/>
                <w:lang w:val="en-US" w:eastAsia="zh-CN"/>
              </w:rPr>
              <w:t>重</w:t>
            </w:r>
            <w:r>
              <w:rPr>
                <w:rFonts w:hint="eastAsia" w:ascii="方正仿宋_GBK" w:hAnsi="宋体" w:eastAsia="方正仿宋_GBK"/>
                <w:color w:val="000000"/>
                <w:sz w:val="21"/>
                <w:szCs w:val="21"/>
              </w:rPr>
              <w:t>×100</w:t>
            </w:r>
            <w:r>
              <w:rPr>
                <w:rFonts w:hint="eastAsia" w:ascii="方正仿宋_GBK" w:hAnsi="宋体" w:eastAsia="方正仿宋_GBK"/>
                <w:color w:val="000000"/>
                <w:sz w:val="21"/>
                <w:szCs w:val="21"/>
                <w:lang w:eastAsia="zh-CN"/>
              </w:rPr>
              <w:t>。</w:t>
            </w:r>
          </w:p>
        </w:tc>
        <w:tc>
          <w:tcPr>
            <w:tcW w:w="1983" w:type="dxa"/>
            <w:vAlign w:val="center"/>
          </w:tcPr>
          <w:p>
            <w:pPr>
              <w:keepNext w:val="0"/>
              <w:keepLines w:val="0"/>
              <w:suppressLineNumbers w:val="0"/>
              <w:spacing w:before="0" w:beforeAutospacing="0" w:after="0" w:afterAutospacing="0" w:line="240" w:lineRule="atLeast"/>
              <w:ind w:left="-38" w:right="0"/>
              <w:rPr>
                <w:rFonts w:hint="eastAsia" w:ascii="方正仿宋_GBK" w:hAnsi="方正仿宋_GBK" w:eastAsia="方正仿宋_GBK" w:cs="方正仿宋_GBK"/>
                <w:sz w:val="21"/>
                <w:szCs w:val="21"/>
              </w:rPr>
            </w:pPr>
            <w:r>
              <w:rPr>
                <w:rFonts w:hint="eastAsia" w:ascii="方正仿宋_GBK" w:hAnsi="宋体" w:eastAsia="方正仿宋_GBK" w:cs="Times New Roman"/>
                <w:color w:val="000000"/>
                <w:sz w:val="21"/>
                <w:szCs w:val="21"/>
              </w:rPr>
              <w:t>对小微企业的价格用扣除后的价格参与评审，详见“（二）关于小微企业报价扣除比例说明”</w:t>
            </w:r>
            <w:r>
              <w:rPr>
                <w:rFonts w:hint="eastAsia" w:ascii="方正仿宋_GBK" w:hAnsi="宋体" w:eastAsia="方正仿宋_GBK"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22" w:type="dxa"/>
            <w:vMerge w:val="restart"/>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2</w:t>
            </w:r>
          </w:p>
        </w:tc>
        <w:tc>
          <w:tcPr>
            <w:tcW w:w="1135" w:type="dxa"/>
            <w:vMerge w:val="restart"/>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服务</w:t>
            </w:r>
            <w:r>
              <w:rPr>
                <w:rFonts w:hint="eastAsia" w:ascii="方正仿宋_GBK" w:hAnsi="方正仿宋_GBK" w:eastAsia="方正仿宋_GBK" w:cs="方正仿宋_GBK"/>
                <w:color w:val="auto"/>
                <w:sz w:val="21"/>
                <w:szCs w:val="21"/>
              </w:rPr>
              <w:t>部分</w:t>
            </w:r>
          </w:p>
          <w:p>
            <w:pPr>
              <w:keepNext w:val="0"/>
              <w:keepLines w:val="0"/>
              <w:suppressLineNumbers w:val="0"/>
              <w:spacing w:before="0" w:beforeAutospacing="0" w:after="0" w:afterAutospacing="0" w:line="240" w:lineRule="atLeast"/>
              <w:ind w:left="0" w:right="0" w:firstLine="28" w:firstLineChars="0"/>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rPr>
              <w:t>（</w:t>
            </w:r>
            <w:r>
              <w:rPr>
                <w:rFonts w:hint="eastAsia" w:ascii="方正仿宋_GBK" w:hAnsi="方正仿宋_GBK" w:eastAsia="方正仿宋_GBK" w:cs="方正仿宋_GBK"/>
                <w:color w:val="auto"/>
                <w:sz w:val="21"/>
                <w:szCs w:val="21"/>
                <w:lang w:val="en-US" w:eastAsia="zh-CN"/>
              </w:rPr>
              <w:t>60</w:t>
            </w:r>
            <w:r>
              <w:rPr>
                <w:rFonts w:hint="eastAsia" w:ascii="方正仿宋_GBK" w:hAnsi="方正仿宋_GBK" w:eastAsia="方正仿宋_GBK" w:cs="方正仿宋_GBK"/>
                <w:color w:val="auto"/>
                <w:sz w:val="21"/>
                <w:szCs w:val="21"/>
              </w:rPr>
              <w:t>%）</w:t>
            </w:r>
          </w:p>
        </w:tc>
        <w:tc>
          <w:tcPr>
            <w:tcW w:w="1008" w:type="dxa"/>
            <w:vAlign w:val="center"/>
          </w:tcPr>
          <w:p>
            <w:pPr>
              <w:keepNext w:val="0"/>
              <w:keepLines w:val="0"/>
              <w:suppressLineNumbers w:val="0"/>
              <w:spacing w:before="0" w:beforeAutospacing="0" w:after="0" w:afterAutospacing="0" w:line="240" w:lineRule="atLeast"/>
              <w:ind w:left="0" w:right="0" w:firstLine="28" w:firstLineChars="0"/>
              <w:jc w:val="center"/>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sz w:val="21"/>
                <w:szCs w:val="21"/>
                <w:highlight w:val="none"/>
                <w:lang w:val="en-US" w:eastAsia="zh-CN"/>
              </w:rPr>
              <w:t>技术需求响应2</w:t>
            </w:r>
            <w:r>
              <w:rPr>
                <w:rFonts w:hint="eastAsia" w:ascii="方正仿宋_GBK" w:hAnsi="方正仿宋_GBK" w:eastAsia="方正仿宋_GBK" w:cs="方正仿宋_GBK"/>
                <w:color w:val="auto"/>
                <w:sz w:val="21"/>
                <w:szCs w:val="21"/>
                <w:lang w:val="en-US" w:eastAsia="zh-CN"/>
              </w:rPr>
              <w:t>0</w:t>
            </w:r>
            <w:r>
              <w:rPr>
                <w:rFonts w:hint="eastAsia" w:ascii="方正仿宋_GBK" w:hAnsi="方正仿宋_GBK" w:eastAsia="方正仿宋_GBK" w:cs="方正仿宋_GBK"/>
                <w:color w:val="auto"/>
                <w:sz w:val="21"/>
                <w:szCs w:val="21"/>
              </w:rPr>
              <w:t>分</w:t>
            </w:r>
          </w:p>
        </w:tc>
        <w:tc>
          <w:tcPr>
            <w:tcW w:w="4980" w:type="dxa"/>
            <w:vAlign w:val="center"/>
          </w:tcPr>
          <w:p>
            <w:pPr>
              <w:keepNext w:val="0"/>
              <w:keepLines w:val="0"/>
              <w:suppressLineNumbers w:val="0"/>
              <w:spacing w:before="0" w:beforeAutospacing="0" w:after="0" w:afterAutospacing="0"/>
              <w:ind w:left="0" w:leftChars="0" w:right="0" w:firstLine="0" w:firstLineChars="0"/>
              <w:jc w:val="left"/>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起评分为20分。</w:t>
            </w:r>
          </w:p>
          <w:p>
            <w:pPr>
              <w:keepNext w:val="0"/>
              <w:keepLines w:val="0"/>
              <w:suppressLineNumbers w:val="0"/>
              <w:spacing w:before="0" w:beforeAutospacing="0" w:after="0" w:afterAutospacing="0"/>
              <w:ind w:left="0" w:leftChars="0" w:right="0" w:firstLine="0" w:firstLineChars="0"/>
              <w:jc w:val="left"/>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1.核心技术参数（磋商文件第二篇中带“★”号标注的部分），有1条不满足的扣5分，有2条不满足技术部分得分为0分。</w:t>
            </w:r>
          </w:p>
          <w:p>
            <w:pPr>
              <w:keepNext w:val="0"/>
              <w:keepLines w:val="0"/>
              <w:suppressLineNumbers w:val="0"/>
              <w:spacing w:before="0" w:beforeAutospacing="0" w:after="0" w:afterAutospacing="0"/>
              <w:ind w:left="0" w:leftChars="0" w:right="0" w:firstLine="0" w:firstLineChars="0"/>
              <w:jc w:val="left"/>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2.重要技术参数（磋商文件第二篇中带“▲”号标注的部分），有1条不满足的扣除2分，扣完为止；</w:t>
            </w:r>
          </w:p>
          <w:p>
            <w:pPr>
              <w:keepNext w:val="0"/>
              <w:keepLines w:val="0"/>
              <w:suppressLineNumbers w:val="0"/>
              <w:spacing w:before="0" w:beforeAutospacing="0" w:after="0" w:afterAutospacing="0"/>
              <w:ind w:left="0" w:leftChars="0" w:right="0" w:firstLine="0" w:firstLineChars="0"/>
              <w:jc w:val="left"/>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3.其它为一般性技术要求</w:t>
            </w:r>
            <w:r>
              <w:rPr>
                <w:rFonts w:hint="eastAsia" w:ascii="方正仿宋_GBK" w:hAnsi="方正仿宋_GBK" w:eastAsia="方正仿宋_GBK" w:cs="方正仿宋_GBK"/>
                <w:color w:val="auto"/>
                <w:sz w:val="21"/>
                <w:szCs w:val="21"/>
              </w:rPr>
              <w:t>（</w:t>
            </w:r>
            <w:r>
              <w:rPr>
                <w:rFonts w:hint="eastAsia" w:ascii="方正仿宋_GBK" w:hAnsi="方正仿宋_GBK" w:eastAsia="方正仿宋_GBK" w:cs="方正仿宋_GBK"/>
                <w:color w:val="auto"/>
                <w:sz w:val="21"/>
                <w:szCs w:val="21"/>
                <w:lang w:val="en-US" w:eastAsia="zh-CN"/>
              </w:rPr>
              <w:t>磋商</w:t>
            </w:r>
            <w:r>
              <w:rPr>
                <w:rFonts w:hint="eastAsia" w:ascii="方正仿宋_GBK" w:hAnsi="方正仿宋_GBK" w:eastAsia="方正仿宋_GBK" w:cs="方正仿宋_GBK"/>
                <w:color w:val="auto"/>
                <w:sz w:val="21"/>
                <w:szCs w:val="21"/>
              </w:rPr>
              <w:t>文件第二篇中“▲”或“</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1"/>
                <w:szCs w:val="21"/>
              </w:rPr>
              <w:t>”</w:t>
            </w:r>
            <w:r>
              <w:rPr>
                <w:rFonts w:hint="eastAsia" w:ascii="方正仿宋_GBK" w:hAnsi="方正仿宋_GBK" w:eastAsia="方正仿宋_GBK" w:cs="方正仿宋_GBK"/>
                <w:color w:val="auto"/>
                <w:sz w:val="21"/>
                <w:szCs w:val="21"/>
                <w:lang w:val="en-US" w:eastAsia="zh-CN"/>
              </w:rPr>
              <w:t>或“※”</w:t>
            </w:r>
            <w:r>
              <w:rPr>
                <w:rFonts w:hint="eastAsia" w:ascii="方正仿宋_GBK" w:hAnsi="方正仿宋_GBK" w:eastAsia="方正仿宋_GBK" w:cs="方正仿宋_GBK"/>
                <w:color w:val="auto"/>
                <w:sz w:val="21"/>
                <w:szCs w:val="21"/>
              </w:rPr>
              <w:t>号标注的部分除外</w:t>
            </w:r>
            <w:r>
              <w:rPr>
                <w:rFonts w:hint="eastAsia" w:ascii="方正仿宋_GBK" w:hAnsi="方正仿宋_GBK" w:eastAsia="方正仿宋_GBK" w:cs="方正仿宋_GBK"/>
                <w:color w:val="auto"/>
                <w:sz w:val="21"/>
                <w:szCs w:val="21"/>
                <w:lang w:val="en-US" w:eastAsia="zh-CN"/>
              </w:rPr>
              <w:t>）, 有1条不满足的扣除1分，扣完为止。</w:t>
            </w:r>
          </w:p>
        </w:tc>
        <w:tc>
          <w:tcPr>
            <w:tcW w:w="1983" w:type="dxa"/>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22" w:type="dxa"/>
            <w:vMerge w:val="continue"/>
            <w:vAlign w:val="center"/>
          </w:tcPr>
          <w:p>
            <w:pPr>
              <w:keepNext w:val="0"/>
              <w:keepLines w:val="0"/>
              <w:suppressLineNumbers w:val="0"/>
              <w:spacing w:before="0" w:beforeAutospacing="0" w:after="0" w:afterAutospacing="0" w:line="240" w:lineRule="atLeast"/>
              <w:ind w:left="0" w:right="0"/>
              <w:rPr>
                <w:rFonts w:hint="default"/>
                <w:szCs w:val="20"/>
              </w:rPr>
            </w:pPr>
          </w:p>
        </w:tc>
        <w:tc>
          <w:tcPr>
            <w:tcW w:w="1135" w:type="dxa"/>
            <w:vMerge w:val="continue"/>
            <w:vAlign w:val="center"/>
          </w:tcPr>
          <w:p>
            <w:pPr>
              <w:keepNext w:val="0"/>
              <w:keepLines w:val="0"/>
              <w:suppressLineNumbers w:val="0"/>
              <w:spacing w:before="0" w:beforeAutospacing="0" w:after="0" w:afterAutospacing="0" w:line="240" w:lineRule="atLeast"/>
              <w:ind w:left="0" w:right="0"/>
              <w:rPr>
                <w:rFonts w:hint="default"/>
                <w:szCs w:val="20"/>
              </w:rPr>
            </w:pPr>
          </w:p>
        </w:tc>
        <w:tc>
          <w:tcPr>
            <w:tcW w:w="1008" w:type="dxa"/>
            <w:vAlign w:val="center"/>
          </w:tcPr>
          <w:p>
            <w:pPr>
              <w:keepNext w:val="0"/>
              <w:keepLines w:val="0"/>
              <w:suppressLineNumbers w:val="0"/>
              <w:spacing w:before="0" w:beforeAutospacing="0" w:after="0" w:afterAutospacing="0" w:line="240" w:lineRule="atLeast"/>
              <w:ind w:left="0" w:right="0"/>
              <w:jc w:val="center"/>
              <w:rPr>
                <w:rFonts w:hint="default" w:eastAsia="宋体"/>
                <w:szCs w:val="20"/>
                <w:lang w:val="en-US" w:eastAsia="zh-CN"/>
              </w:rPr>
            </w:pPr>
            <w:r>
              <w:rPr>
                <w:rFonts w:hint="eastAsia" w:ascii="方正仿宋_GBK" w:hAnsi="方正仿宋_GBK" w:eastAsia="方正仿宋_GBK" w:cs="方正仿宋_GBK"/>
                <w:sz w:val="21"/>
                <w:szCs w:val="21"/>
                <w:highlight w:val="none"/>
                <w:lang w:val="en-US" w:eastAsia="zh-CN"/>
              </w:rPr>
              <w:t>项目部署与实施方案 5分</w:t>
            </w:r>
          </w:p>
        </w:tc>
        <w:tc>
          <w:tcPr>
            <w:tcW w:w="4980" w:type="dxa"/>
            <w:vAlign w:val="center"/>
          </w:tcPr>
          <w:p>
            <w:pPr>
              <w:keepNext w:val="0"/>
              <w:keepLines w:val="0"/>
              <w:suppressLineNumbers w:val="0"/>
              <w:spacing w:before="0" w:beforeAutospacing="0" w:after="0" w:afterAutospacing="0"/>
              <w:ind w:left="0" w:leftChars="0" w:right="0" w:firstLine="0" w:firstLineChars="0"/>
              <w:jc w:val="left"/>
              <w:rPr>
                <w:rFonts w:hint="default"/>
                <w:szCs w:val="20"/>
              </w:rPr>
            </w:pPr>
            <w:r>
              <w:rPr>
                <w:rFonts w:hint="eastAsia" w:ascii="方正仿宋_GBK" w:hAnsi="方正仿宋_GBK" w:eastAsia="方正仿宋_GBK" w:cs="方正仿宋_GBK"/>
                <w:color w:val="auto"/>
                <w:sz w:val="21"/>
                <w:szCs w:val="21"/>
                <w:lang w:val="en-US" w:eastAsia="zh-CN"/>
              </w:rPr>
              <w:t>投标人提供的本项目部署与实施方案（包括人员投入、进度安排、详细计划等）充分考虑采购人需求，按照项目部署和实施方案具体、详细、合理、操作性强、能保障本项目顺利实施排序，排序第一得标准分值，依次以1分递减，最低得0分。</w:t>
            </w:r>
          </w:p>
        </w:tc>
        <w:tc>
          <w:tcPr>
            <w:tcW w:w="1983" w:type="dxa"/>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提供</w:t>
            </w:r>
            <w:r>
              <w:rPr>
                <w:rFonts w:hint="eastAsia" w:ascii="方正仿宋_GBK" w:hAnsi="方正仿宋_GBK" w:eastAsia="方正仿宋_GBK" w:cs="方正仿宋_GBK"/>
                <w:sz w:val="21"/>
                <w:szCs w:val="21"/>
                <w:highlight w:val="none"/>
                <w:lang w:val="en-US" w:eastAsia="zh-CN"/>
              </w:rPr>
              <w:t>项目部署与实施方案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22" w:type="dxa"/>
            <w:vMerge w:val="continue"/>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rPr>
            </w:pPr>
          </w:p>
        </w:tc>
        <w:tc>
          <w:tcPr>
            <w:tcW w:w="1135" w:type="dxa"/>
            <w:vMerge w:val="continue"/>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rPr>
            </w:pPr>
          </w:p>
        </w:tc>
        <w:tc>
          <w:tcPr>
            <w:tcW w:w="1008" w:type="dxa"/>
            <w:vAlign w:val="center"/>
          </w:tcPr>
          <w:p>
            <w:pPr>
              <w:keepNext w:val="0"/>
              <w:keepLines w:val="0"/>
              <w:suppressLineNumbers w:val="0"/>
              <w:spacing w:before="0" w:beforeAutospacing="0" w:after="0" w:afterAutospacing="0" w:line="240" w:lineRule="atLeast"/>
              <w:ind w:left="0" w:right="0"/>
              <w:jc w:val="center"/>
              <w:rPr>
                <w:rFonts w:hint="default" w:ascii="方正仿宋_GBK" w:hAnsi="方正仿宋_GBK" w:eastAsia="方正仿宋_GBK" w:cs="方正仿宋_GBK"/>
                <w:color w:val="auto"/>
                <w:sz w:val="21"/>
                <w:szCs w:val="21"/>
                <w:lang w:val="en-US" w:eastAsia="zh-CN"/>
              </w:rPr>
            </w:pPr>
            <w:r>
              <w:rPr>
                <w:rFonts w:hint="default" w:ascii="方正仿宋_GBK" w:hAnsi="方正仿宋_GBK" w:eastAsia="方正仿宋_GBK" w:cs="方正仿宋_GBK"/>
                <w:color w:val="auto"/>
                <w:sz w:val="21"/>
                <w:szCs w:val="21"/>
                <w:lang w:val="en-US" w:eastAsia="zh-CN"/>
              </w:rPr>
              <w:t>平台运营管理及售后服务方案评价</w:t>
            </w:r>
            <w:r>
              <w:rPr>
                <w:rFonts w:hint="eastAsia" w:ascii="方正仿宋_GBK" w:hAnsi="方正仿宋_GBK" w:eastAsia="方正仿宋_GBK" w:cs="方正仿宋_GBK"/>
                <w:color w:val="auto"/>
                <w:sz w:val="21"/>
                <w:szCs w:val="21"/>
                <w:lang w:val="en-US" w:eastAsia="zh-CN"/>
              </w:rPr>
              <w:t>10分</w:t>
            </w:r>
          </w:p>
        </w:tc>
        <w:tc>
          <w:tcPr>
            <w:tcW w:w="4980" w:type="dxa"/>
            <w:vAlign w:val="center"/>
          </w:tcPr>
          <w:p>
            <w:pPr>
              <w:keepNext w:val="0"/>
              <w:keepLines w:val="0"/>
              <w:suppressLineNumbers w:val="0"/>
              <w:spacing w:before="0" w:beforeAutospacing="0" w:after="0" w:afterAutospacing="0"/>
              <w:ind w:left="0" w:leftChars="0" w:right="0" w:firstLine="0" w:firstLineChars="0"/>
              <w:jc w:val="left"/>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1.提供详细的平台运营方案，具备供应商的入驻、培训、考核、评价、投诉纠纷和退出管理，以确保总体运营管理合理有效：综合比较优得5分、良得3分，一般得1分，不提供不得分。</w:t>
            </w:r>
          </w:p>
          <w:p>
            <w:pPr>
              <w:keepNext w:val="0"/>
              <w:keepLines w:val="0"/>
              <w:suppressLineNumbers w:val="0"/>
              <w:spacing w:before="0" w:beforeAutospacing="0" w:after="0" w:afterAutospacing="0"/>
              <w:ind w:left="0" w:leftChars="0" w:right="0" w:firstLine="0" w:firstLineChars="0"/>
              <w:jc w:val="left"/>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2.供应商数量充足，能够满足采购人科研采购需求：供应商数量最多，得5分，供应商数量第二名，得3分；供应商数量第三名，得1分；三名以外不得分。</w:t>
            </w:r>
          </w:p>
          <w:p>
            <w:pPr>
              <w:keepNext w:val="0"/>
              <w:keepLines w:val="0"/>
              <w:suppressLineNumbers w:val="0"/>
              <w:spacing w:before="0" w:beforeAutospacing="0" w:after="0" w:afterAutospacing="0"/>
              <w:ind w:left="0" w:leftChars="0" w:right="0" w:firstLine="0" w:firstLineChars="0"/>
              <w:jc w:val="left"/>
              <w:rPr>
                <w:rFonts w:hint="eastAsia"/>
                <w:szCs w:val="20"/>
                <w:lang w:val="en-US" w:eastAsia="zh-CN"/>
              </w:rPr>
            </w:pPr>
            <w:r>
              <w:rPr>
                <w:rFonts w:hint="eastAsia" w:ascii="方正仿宋_GBK" w:hAnsi="方正仿宋_GBK" w:eastAsia="方正仿宋_GBK" w:cs="方正仿宋_GBK"/>
                <w:color w:val="auto"/>
                <w:sz w:val="21"/>
                <w:szCs w:val="21"/>
                <w:lang w:val="en-US" w:eastAsia="zh-CN"/>
              </w:rPr>
              <w:t>3.具备完善的价格管理机制，含大客户交易优惠价格、营销活动等，提供大客户价格优惠协议证明资料，份数≥50家，得5分；大于30家，小于50家，得3分；小于30家，不得分。</w:t>
            </w:r>
          </w:p>
        </w:tc>
        <w:tc>
          <w:tcPr>
            <w:tcW w:w="1983" w:type="dxa"/>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22" w:type="dxa"/>
            <w:vMerge w:val="continue"/>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rPr>
            </w:pPr>
          </w:p>
        </w:tc>
        <w:tc>
          <w:tcPr>
            <w:tcW w:w="1135" w:type="dxa"/>
            <w:vMerge w:val="continue"/>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rPr>
            </w:pPr>
          </w:p>
        </w:tc>
        <w:tc>
          <w:tcPr>
            <w:tcW w:w="1008" w:type="dxa"/>
            <w:vAlign w:val="center"/>
          </w:tcPr>
          <w:p>
            <w:pPr>
              <w:keepNext w:val="0"/>
              <w:keepLines w:val="0"/>
              <w:suppressLineNumbers w:val="0"/>
              <w:spacing w:before="0" w:beforeAutospacing="0" w:after="0" w:afterAutospacing="0" w:line="240" w:lineRule="atLeast"/>
              <w:ind w:left="0" w:right="0"/>
              <w:jc w:val="center"/>
              <w:rPr>
                <w:rFonts w:hint="default" w:ascii="方正仿宋_GBK" w:hAnsi="方正仿宋_GBK" w:eastAsia="宋体" w:cs="方正仿宋_GBK"/>
                <w:color w:val="auto"/>
                <w:sz w:val="21"/>
                <w:szCs w:val="21"/>
                <w:lang w:val="en-US" w:eastAsia="zh-CN"/>
              </w:rPr>
            </w:pPr>
            <w:r>
              <w:rPr>
                <w:rFonts w:hint="eastAsia" w:ascii="方正仿宋_GBK" w:hAnsi="方正仿宋_GBK" w:eastAsia="方正仿宋_GBK" w:cs="方正仿宋_GBK"/>
                <w:color w:val="auto"/>
                <w:sz w:val="21"/>
                <w:szCs w:val="21"/>
                <w:highlight w:val="none"/>
                <w:lang w:val="en-US" w:eastAsia="zh-CN"/>
              </w:rPr>
              <w:t>系统演示20分</w:t>
            </w:r>
          </w:p>
        </w:tc>
        <w:tc>
          <w:tcPr>
            <w:tcW w:w="4980" w:type="dxa"/>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1.完整的采购流程演示，包括搜索、比价、购物车、审批、验收、结算等全流程；</w:t>
            </w:r>
          </w:p>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2.商品价格指导及管控演示：根据采购申请的商品近一年成交均价提醒采购用户合理控制价格；提交审批时与供应商议价改价；限制商品采购价格区间等</w:t>
            </w:r>
          </w:p>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3.移动端采购审批、验收提醒等消息推送功能演示；</w:t>
            </w:r>
            <w:r>
              <w:rPr>
                <w:rFonts w:hint="eastAsia" w:ascii="方正仿宋_GBK" w:hAnsi="方正仿宋_GBK" w:eastAsia="方正仿宋_GBK" w:cs="方正仿宋_GBK"/>
                <w:color w:val="auto"/>
                <w:sz w:val="21"/>
                <w:szCs w:val="21"/>
                <w:lang w:val="en-US" w:eastAsia="zh-CN"/>
              </w:rPr>
              <w:br w:type="textWrapping"/>
            </w:r>
            <w:r>
              <w:rPr>
                <w:rFonts w:hint="eastAsia" w:ascii="方正仿宋_GBK" w:hAnsi="方正仿宋_GBK" w:eastAsia="方正仿宋_GBK" w:cs="方正仿宋_GBK"/>
                <w:color w:val="auto"/>
                <w:sz w:val="21"/>
                <w:szCs w:val="21"/>
                <w:lang w:val="en-US" w:eastAsia="zh-CN"/>
              </w:rPr>
              <w:t>4.经费预算控制，经费使用授权、审批授权等功能演示；</w:t>
            </w:r>
          </w:p>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5.多维度多角度统计分析人员、供应商、经费、商品等数据，可自定义导出相应数据，自动生成可视化数据看板演示；</w:t>
            </w:r>
          </w:p>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以上每个分项中所有内容演示完全，演示全过程系统运行流畅、无卡顿，讲解清楚、条理清晰得</w:t>
            </w:r>
            <w:r>
              <w:rPr>
                <w:rFonts w:hint="eastAsia" w:ascii="方正仿宋_GBK" w:hAnsi="方正仿宋_GBK" w:eastAsia="方正仿宋_GBK" w:cs="方正仿宋_GBK"/>
                <w:color w:val="auto"/>
                <w:sz w:val="21"/>
                <w:szCs w:val="21"/>
                <w:lang w:val="en-US" w:eastAsia="zh-CN"/>
              </w:rPr>
              <w:t>4</w:t>
            </w:r>
            <w:r>
              <w:rPr>
                <w:rFonts w:hint="eastAsia" w:ascii="方正仿宋_GBK" w:hAnsi="方正仿宋_GBK" w:eastAsia="方正仿宋_GBK" w:cs="方正仿宋_GBK"/>
                <w:color w:val="auto"/>
                <w:sz w:val="21"/>
                <w:szCs w:val="21"/>
              </w:rPr>
              <w:t>分；以上每个分项中所有内容演示完全，演示全过程系统运行流畅、稍有卡顿得</w:t>
            </w:r>
            <w:r>
              <w:rPr>
                <w:rFonts w:hint="eastAsia" w:ascii="方正仿宋_GBK" w:hAnsi="方正仿宋_GBK" w:eastAsia="方正仿宋_GBK" w:cs="方正仿宋_GBK"/>
                <w:color w:val="auto"/>
                <w:sz w:val="21"/>
                <w:szCs w:val="21"/>
                <w:lang w:val="en-US" w:eastAsia="zh-CN"/>
              </w:rPr>
              <w:t>3</w:t>
            </w:r>
            <w:r>
              <w:rPr>
                <w:rFonts w:hint="eastAsia" w:ascii="方正仿宋_GBK" w:hAnsi="方正仿宋_GBK" w:eastAsia="方正仿宋_GBK" w:cs="方正仿宋_GBK"/>
                <w:color w:val="auto"/>
                <w:sz w:val="21"/>
                <w:szCs w:val="21"/>
              </w:rPr>
              <w:t>分；以上每个分项中所有内容演示完全，演示全过程系统运行比较流畅、有卡顿得</w:t>
            </w:r>
            <w:r>
              <w:rPr>
                <w:rFonts w:hint="eastAsia" w:ascii="方正仿宋_GBK" w:hAnsi="方正仿宋_GBK" w:eastAsia="方正仿宋_GBK" w:cs="方正仿宋_GBK"/>
                <w:color w:val="auto"/>
                <w:sz w:val="21"/>
                <w:szCs w:val="21"/>
                <w:lang w:val="en-US" w:eastAsia="zh-CN"/>
              </w:rPr>
              <w:t>2</w:t>
            </w:r>
            <w:r>
              <w:rPr>
                <w:rFonts w:hint="eastAsia" w:ascii="方正仿宋_GBK" w:hAnsi="方正仿宋_GBK" w:eastAsia="方正仿宋_GBK" w:cs="方正仿宋_GBK"/>
                <w:color w:val="auto"/>
                <w:sz w:val="21"/>
                <w:szCs w:val="21"/>
              </w:rPr>
              <w:t>分；以上每个分项中所有内容演示完全，演示全过程系统运行不流畅、卡顿次数较多，得</w:t>
            </w:r>
            <w:r>
              <w:rPr>
                <w:rFonts w:hint="eastAsia" w:ascii="方正仿宋_GBK" w:hAnsi="方正仿宋_GBK" w:eastAsia="方正仿宋_GBK" w:cs="方正仿宋_GBK"/>
                <w:color w:val="auto"/>
                <w:sz w:val="21"/>
                <w:szCs w:val="21"/>
                <w:lang w:val="en-US" w:eastAsia="zh-CN"/>
              </w:rPr>
              <w:t>1</w:t>
            </w:r>
            <w:r>
              <w:rPr>
                <w:rFonts w:hint="eastAsia" w:ascii="方正仿宋_GBK" w:hAnsi="方正仿宋_GBK" w:eastAsia="方正仿宋_GBK" w:cs="方正仿宋_GBK"/>
                <w:color w:val="auto"/>
                <w:sz w:val="21"/>
                <w:szCs w:val="21"/>
              </w:rPr>
              <w:t>分。</w:t>
            </w:r>
          </w:p>
        </w:tc>
        <w:tc>
          <w:tcPr>
            <w:tcW w:w="1983" w:type="dxa"/>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投标人</w:t>
            </w:r>
            <w:r>
              <w:rPr>
                <w:rFonts w:hint="eastAsia" w:ascii="方正仿宋_GBK" w:hAnsi="方正仿宋_GBK" w:eastAsia="方正仿宋_GBK" w:cs="方正仿宋_GBK"/>
                <w:color w:val="auto"/>
                <w:sz w:val="21"/>
                <w:szCs w:val="21"/>
              </w:rPr>
              <w:t>需现场进行真实环境功能演示</w:t>
            </w:r>
            <w:r>
              <w:rPr>
                <w:rFonts w:hint="eastAsia" w:ascii="方正仿宋_GBK" w:hAnsi="方正仿宋_GBK" w:eastAsia="方正仿宋_GBK" w:cs="方正仿宋_GBK"/>
                <w:color w:val="auto"/>
                <w:sz w:val="21"/>
                <w:szCs w:val="21"/>
                <w:lang w:eastAsia="zh-CN"/>
              </w:rPr>
              <w:t>，</w:t>
            </w:r>
            <w:r>
              <w:rPr>
                <w:rFonts w:hint="eastAsia" w:ascii="方正仿宋_GBK" w:hAnsi="方正仿宋_GBK" w:eastAsia="方正仿宋_GBK" w:cs="方正仿宋_GBK"/>
                <w:color w:val="auto"/>
                <w:sz w:val="21"/>
                <w:szCs w:val="21"/>
              </w:rPr>
              <w:t>演示环境（含网络）由</w:t>
            </w:r>
            <w:r>
              <w:rPr>
                <w:rFonts w:hint="eastAsia" w:ascii="方正仿宋_GBK" w:hAnsi="方正仿宋_GBK" w:eastAsia="方正仿宋_GBK" w:cs="方正仿宋_GBK"/>
                <w:color w:val="auto"/>
                <w:sz w:val="21"/>
                <w:szCs w:val="21"/>
                <w:lang w:val="en-US" w:eastAsia="zh-CN"/>
              </w:rPr>
              <w:t>投标人</w:t>
            </w:r>
            <w:r>
              <w:rPr>
                <w:rFonts w:hint="eastAsia" w:ascii="方正仿宋_GBK" w:hAnsi="方正仿宋_GBK" w:eastAsia="方正仿宋_GBK" w:cs="方正仿宋_GBK"/>
                <w:color w:val="auto"/>
                <w:sz w:val="21"/>
                <w:szCs w:val="21"/>
              </w:rPr>
              <w:t>自行搭建。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22" w:type="dxa"/>
            <w:vMerge w:val="continue"/>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rPr>
            </w:pPr>
          </w:p>
        </w:tc>
        <w:tc>
          <w:tcPr>
            <w:tcW w:w="1135" w:type="dxa"/>
            <w:vMerge w:val="continue"/>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rPr>
            </w:pPr>
          </w:p>
        </w:tc>
        <w:tc>
          <w:tcPr>
            <w:tcW w:w="1008" w:type="dxa"/>
            <w:vAlign w:val="center"/>
          </w:tcPr>
          <w:p>
            <w:pPr>
              <w:keepNext w:val="0"/>
              <w:keepLines w:val="0"/>
              <w:suppressLineNumbers w:val="0"/>
              <w:spacing w:before="0" w:beforeAutospacing="0" w:after="0" w:afterAutospacing="0" w:line="240" w:lineRule="atLeast"/>
              <w:ind w:left="0" w:right="0"/>
              <w:jc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免费增值业务</w:t>
            </w:r>
            <w:r>
              <w:rPr>
                <w:rFonts w:hint="eastAsia" w:ascii="方正仿宋_GBK" w:hAnsi="方正仿宋_GBK" w:eastAsia="方正仿宋_GBK" w:cs="方正仿宋_GBK"/>
                <w:color w:val="auto"/>
                <w:sz w:val="21"/>
                <w:szCs w:val="21"/>
                <w:lang w:val="en-US" w:eastAsia="zh-CN"/>
              </w:rPr>
              <w:t xml:space="preserve"> 5分</w:t>
            </w:r>
          </w:p>
        </w:tc>
        <w:tc>
          <w:tcPr>
            <w:tcW w:w="4980" w:type="dxa"/>
            <w:vAlign w:val="center"/>
          </w:tcPr>
          <w:p>
            <w:pPr>
              <w:keepNext w:val="0"/>
              <w:keepLines w:val="0"/>
              <w:suppressLineNumbers w:val="0"/>
              <w:spacing w:before="0" w:beforeAutospacing="0" w:after="0" w:afterAutospacing="0" w:line="240" w:lineRule="atLeast"/>
              <w:ind w:left="0" w:right="0"/>
              <w:rPr>
                <w:rFonts w:hint="eastAsia"/>
                <w:color w:val="auto"/>
                <w:szCs w:val="20"/>
              </w:rPr>
            </w:pPr>
            <w:r>
              <w:rPr>
                <w:rFonts w:hint="eastAsia" w:ascii="方正仿宋_GBK" w:hAnsi="方正仿宋_GBK" w:eastAsia="方正仿宋_GBK" w:cs="方正仿宋_GBK"/>
                <w:color w:val="auto"/>
                <w:sz w:val="21"/>
                <w:szCs w:val="21"/>
                <w:lang w:val="en-US" w:eastAsia="zh-CN"/>
              </w:rPr>
              <w:t>投标人</w:t>
            </w:r>
            <w:r>
              <w:rPr>
                <w:rFonts w:hint="eastAsia" w:ascii="方正仿宋_GBK" w:hAnsi="方正仿宋_GBK" w:eastAsia="方正仿宋_GBK" w:cs="方正仿宋_GBK"/>
                <w:color w:val="auto"/>
                <w:sz w:val="21"/>
                <w:szCs w:val="21"/>
              </w:rPr>
              <w:t>每提供的一个免费增值服务得1分，本项最高得</w:t>
            </w:r>
            <w:r>
              <w:rPr>
                <w:rFonts w:hint="eastAsia" w:ascii="方正仿宋_GBK" w:hAnsi="方正仿宋_GBK" w:eastAsia="方正仿宋_GBK" w:cs="方正仿宋_GBK"/>
                <w:color w:val="auto"/>
                <w:sz w:val="21"/>
                <w:szCs w:val="21"/>
                <w:lang w:val="en-US" w:eastAsia="zh-CN"/>
              </w:rPr>
              <w:t>5</w:t>
            </w:r>
            <w:r>
              <w:rPr>
                <w:rFonts w:hint="eastAsia" w:ascii="方正仿宋_GBK" w:hAnsi="方正仿宋_GBK" w:eastAsia="方正仿宋_GBK" w:cs="方正仿宋_GBK"/>
                <w:color w:val="auto"/>
                <w:sz w:val="21"/>
                <w:szCs w:val="21"/>
              </w:rPr>
              <w:t>分。</w:t>
            </w:r>
          </w:p>
        </w:tc>
        <w:tc>
          <w:tcPr>
            <w:tcW w:w="1983" w:type="dxa"/>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rPr>
              <w:t>提供增值服务的详细方案和内容清单，并加盖</w:t>
            </w:r>
            <w:r>
              <w:rPr>
                <w:rFonts w:hint="eastAsia" w:ascii="方正仿宋_GBK" w:hAnsi="方正仿宋_GBK" w:eastAsia="方正仿宋_GBK" w:cs="方正仿宋_GBK"/>
                <w:color w:val="auto"/>
                <w:sz w:val="21"/>
                <w:szCs w:val="21"/>
                <w:lang w:val="en-US" w:eastAsia="zh-CN"/>
              </w:rPr>
              <w:t>投标人</w:t>
            </w:r>
            <w:r>
              <w:rPr>
                <w:rFonts w:hint="eastAsia" w:ascii="方正仿宋_GBK" w:hAnsi="方正仿宋_GBK" w:eastAsia="方正仿宋_GBK" w:cs="方正仿宋_GBK"/>
                <w:color w:val="auto"/>
                <w:sz w:val="21"/>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522" w:type="dxa"/>
            <w:vMerge w:val="restart"/>
            <w:vAlign w:val="center"/>
          </w:tcPr>
          <w:p>
            <w:pPr>
              <w:keepNext w:val="0"/>
              <w:keepLines w:val="0"/>
              <w:suppressLineNumbers w:val="0"/>
              <w:spacing w:before="0" w:beforeAutospacing="0" w:after="0" w:afterAutospacing="0" w:line="240" w:lineRule="atLeast"/>
              <w:ind w:left="0" w:right="0" w:firstLine="28" w:firstLineChars="0"/>
              <w:jc w:val="center"/>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val="en-US" w:eastAsia="zh-CN"/>
              </w:rPr>
              <w:t>3</w:t>
            </w:r>
          </w:p>
        </w:tc>
        <w:tc>
          <w:tcPr>
            <w:tcW w:w="1135" w:type="dxa"/>
            <w:vMerge w:val="restart"/>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商务部分</w:t>
            </w:r>
          </w:p>
          <w:p>
            <w:pPr>
              <w:keepNext w:val="0"/>
              <w:keepLines w:val="0"/>
              <w:suppressLineNumbers w:val="0"/>
              <w:spacing w:before="0" w:beforeAutospacing="0" w:after="0" w:afterAutospacing="0" w:line="240" w:lineRule="atLeast"/>
              <w:ind w:left="0" w:right="0" w:firstLine="28" w:firstLineChars="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30</w:t>
            </w:r>
            <w:r>
              <w:rPr>
                <w:rFonts w:hint="eastAsia" w:ascii="方正仿宋_GBK" w:hAnsi="方正仿宋_GBK" w:eastAsia="方正仿宋_GBK" w:cs="方正仿宋_GBK"/>
                <w:sz w:val="21"/>
                <w:szCs w:val="21"/>
              </w:rPr>
              <w:t>%）</w:t>
            </w:r>
          </w:p>
        </w:tc>
        <w:tc>
          <w:tcPr>
            <w:tcW w:w="1008" w:type="dxa"/>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售后服务方案 5分</w:t>
            </w:r>
          </w:p>
        </w:tc>
        <w:tc>
          <w:tcPr>
            <w:tcW w:w="4980" w:type="dxa"/>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val="en-US" w:eastAsia="zh-CN"/>
              </w:rPr>
              <w:t>根据方案其完善程度、科学性排序，排名第一的得5分，排名靠后的一次扣1分递减，扣完为止。</w:t>
            </w:r>
          </w:p>
        </w:tc>
        <w:tc>
          <w:tcPr>
            <w:tcW w:w="1983" w:type="dxa"/>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提供售后服务方案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522" w:type="dxa"/>
            <w:vMerge w:val="continue"/>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sz w:val="21"/>
                <w:szCs w:val="21"/>
                <w:lang w:val="en-US" w:eastAsia="zh-CN"/>
              </w:rPr>
            </w:pPr>
          </w:p>
        </w:tc>
        <w:tc>
          <w:tcPr>
            <w:tcW w:w="1135" w:type="dxa"/>
            <w:vMerge w:val="continue"/>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sz w:val="21"/>
                <w:szCs w:val="21"/>
              </w:rPr>
            </w:pPr>
          </w:p>
        </w:tc>
        <w:tc>
          <w:tcPr>
            <w:tcW w:w="1008" w:type="dxa"/>
            <w:vAlign w:val="center"/>
          </w:tcPr>
          <w:p>
            <w:pPr>
              <w:keepNext w:val="0"/>
              <w:keepLines w:val="0"/>
              <w:suppressLineNumbers w:val="0"/>
              <w:spacing w:before="0" w:beforeAutospacing="0" w:after="0" w:afterAutospacing="0" w:line="240" w:lineRule="atLeast"/>
              <w:ind w:left="0" w:right="0" w:firstLine="28"/>
              <w:jc w:val="center"/>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业绩20分</w:t>
            </w:r>
          </w:p>
        </w:tc>
        <w:tc>
          <w:tcPr>
            <w:tcW w:w="4980" w:type="dxa"/>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比较近三年（截止开标时间）引进试剂耗材供应电商平台项目类似项目业绩，每提供一项得1分，此项最多得20分。</w:t>
            </w:r>
          </w:p>
        </w:tc>
        <w:tc>
          <w:tcPr>
            <w:tcW w:w="1983" w:type="dxa"/>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提供的项目业绩须整体上线，且仍在服务期内，以合同或协议签订为准。须提供合同或协议关键页复印件并加盖报价方公章，未盖章或盖章不清晰的合同无效。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2" w:type="dxa"/>
            <w:vMerge w:val="continue"/>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sz w:val="21"/>
                <w:szCs w:val="21"/>
                <w:lang w:val="en-US" w:eastAsia="zh-CN"/>
              </w:rPr>
            </w:pPr>
          </w:p>
        </w:tc>
        <w:tc>
          <w:tcPr>
            <w:tcW w:w="1135" w:type="dxa"/>
            <w:vMerge w:val="continue"/>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sz w:val="21"/>
                <w:szCs w:val="21"/>
              </w:rPr>
            </w:pPr>
          </w:p>
        </w:tc>
        <w:tc>
          <w:tcPr>
            <w:tcW w:w="1008" w:type="dxa"/>
            <w:vMerge w:val="restart"/>
            <w:vAlign w:val="center"/>
          </w:tcPr>
          <w:p>
            <w:pPr>
              <w:keepNext w:val="0"/>
              <w:keepLines w:val="0"/>
              <w:suppressLineNumbers w:val="0"/>
              <w:spacing w:before="0" w:beforeAutospacing="0" w:after="0" w:afterAutospacing="0" w:line="240" w:lineRule="atLeast"/>
              <w:ind w:left="0" w:right="0" w:firstLine="28"/>
              <w:jc w:val="center"/>
              <w:rPr>
                <w:rFonts w:hint="default" w:ascii="方正仿宋_GBK" w:hAnsi="方正仿宋_GBK" w:eastAsia="宋体" w:cs="方正仿宋_GBK"/>
                <w:sz w:val="21"/>
                <w:szCs w:val="21"/>
                <w:lang w:val="en-US" w:eastAsia="zh-CN"/>
              </w:rPr>
            </w:pPr>
            <w:r>
              <w:rPr>
                <w:rFonts w:hint="eastAsia" w:ascii="方正仿宋_GBK" w:hAnsi="方正仿宋_GBK" w:eastAsia="方正仿宋_GBK" w:cs="方正仿宋_GBK"/>
                <w:sz w:val="21"/>
                <w:szCs w:val="21"/>
                <w:lang w:val="en-US" w:eastAsia="zh-CN"/>
              </w:rPr>
              <w:t>技术服务团队 5分</w:t>
            </w:r>
          </w:p>
        </w:tc>
        <w:tc>
          <w:tcPr>
            <w:tcW w:w="4980" w:type="dxa"/>
            <w:vAlign w:val="center"/>
          </w:tcPr>
          <w:p>
            <w:pPr>
              <w:keepNext w:val="0"/>
              <w:keepLines w:val="0"/>
              <w:suppressLineNumbers w:val="0"/>
              <w:spacing w:before="0" w:beforeAutospacing="0" w:after="0" w:afterAutospacing="0" w:line="240" w:lineRule="atLeast"/>
              <w:ind w:left="0" w:right="0"/>
              <w:rPr>
                <w:rFonts w:hint="default" w:ascii="方正仿宋_GBK" w:hAnsi="方正仿宋_GBK" w:eastAsia="方正仿宋_GBK" w:cs="方正仿宋_GBK"/>
                <w:sz w:val="21"/>
                <w:szCs w:val="21"/>
                <w:highlight w:val="none"/>
                <w:lang w:val="en-US" w:eastAsia="zh-CN"/>
              </w:rPr>
            </w:pPr>
            <w:r>
              <w:rPr>
                <w:rFonts w:hint="default" w:ascii="方正仿宋_GBK" w:hAnsi="方正仿宋_GBK" w:eastAsia="方正仿宋_GBK" w:cs="方正仿宋_GBK"/>
                <w:sz w:val="21"/>
                <w:szCs w:val="21"/>
                <w:highlight w:val="none"/>
                <w:lang w:val="en-US" w:eastAsia="zh-CN"/>
              </w:rPr>
              <w:t>对报价方拟投入本项目的技术服务团队成员进行综合考量：</w:t>
            </w:r>
          </w:p>
          <w:p>
            <w:pPr>
              <w:keepNext w:val="0"/>
              <w:keepLines w:val="0"/>
              <w:suppressLineNumbers w:val="0"/>
              <w:spacing w:before="0" w:beforeAutospacing="0" w:after="0" w:afterAutospacing="0" w:line="240" w:lineRule="atLeast"/>
              <w:ind w:left="0" w:right="0"/>
              <w:rPr>
                <w:rFonts w:hint="default" w:ascii="方正仿宋_GBK" w:hAnsi="方正仿宋_GBK" w:eastAsia="方正仿宋_GBK" w:cs="方正仿宋_GBK"/>
                <w:sz w:val="21"/>
                <w:szCs w:val="21"/>
                <w:highlight w:val="none"/>
                <w:lang w:val="en-US" w:eastAsia="zh-CN"/>
              </w:rPr>
            </w:pPr>
            <w:r>
              <w:rPr>
                <w:rFonts w:hint="default" w:ascii="方正仿宋_GBK" w:hAnsi="方正仿宋_GBK" w:eastAsia="方正仿宋_GBK" w:cs="方正仿宋_GBK"/>
                <w:sz w:val="21"/>
                <w:szCs w:val="21"/>
                <w:highlight w:val="none"/>
                <w:lang w:val="en-US" w:eastAsia="zh-CN"/>
              </w:rPr>
              <w:t>1.项目团队负责人（本项最高得4分）：</w:t>
            </w:r>
          </w:p>
          <w:p>
            <w:pPr>
              <w:keepNext w:val="0"/>
              <w:keepLines w:val="0"/>
              <w:suppressLineNumbers w:val="0"/>
              <w:spacing w:before="0" w:beforeAutospacing="0" w:after="0" w:afterAutospacing="0" w:line="240" w:lineRule="atLeast"/>
              <w:ind w:left="0" w:right="0"/>
              <w:rPr>
                <w:rFonts w:hint="default" w:ascii="方正仿宋_GBK" w:hAnsi="方正仿宋_GBK" w:eastAsia="方正仿宋_GBK" w:cs="方正仿宋_GBK"/>
                <w:sz w:val="21"/>
                <w:szCs w:val="21"/>
                <w:highlight w:val="none"/>
                <w:lang w:val="en-US" w:eastAsia="zh-CN"/>
              </w:rPr>
            </w:pPr>
            <w:r>
              <w:rPr>
                <w:rFonts w:hint="default" w:ascii="方正仿宋_GBK" w:hAnsi="方正仿宋_GBK" w:eastAsia="方正仿宋_GBK" w:cs="方正仿宋_GBK"/>
                <w:sz w:val="21"/>
                <w:szCs w:val="21"/>
                <w:highlight w:val="none"/>
                <w:lang w:val="en-US" w:eastAsia="zh-CN"/>
              </w:rPr>
              <w:t>1.1有担任类似项目负责人2年及以上经历的得2分；</w:t>
            </w:r>
          </w:p>
          <w:p>
            <w:pPr>
              <w:keepNext w:val="0"/>
              <w:keepLines w:val="0"/>
              <w:suppressLineNumbers w:val="0"/>
              <w:spacing w:before="0" w:beforeAutospacing="0" w:after="0" w:afterAutospacing="0" w:line="240" w:lineRule="atLeast"/>
              <w:ind w:left="0" w:right="0"/>
              <w:rPr>
                <w:rFonts w:hint="default"/>
                <w:szCs w:val="20"/>
                <w:highlight w:val="yellow"/>
                <w:lang w:val="en-US" w:eastAsia="zh-CN"/>
              </w:rPr>
            </w:pPr>
            <w:r>
              <w:rPr>
                <w:rFonts w:hint="default" w:ascii="方正仿宋_GBK" w:hAnsi="方正仿宋_GBK" w:eastAsia="方正仿宋_GBK" w:cs="方正仿宋_GBK"/>
                <w:sz w:val="21"/>
                <w:szCs w:val="21"/>
                <w:highlight w:val="none"/>
                <w:lang w:val="en-US" w:eastAsia="zh-CN"/>
              </w:rPr>
              <w:t>1.2有高校、三甲医院或科研院所实验室工作经历，并具有中级职称的得1分，高级职称的得2分；</w:t>
            </w:r>
          </w:p>
        </w:tc>
        <w:tc>
          <w:tcPr>
            <w:tcW w:w="1983" w:type="dxa"/>
            <w:vAlign w:val="center"/>
          </w:tcPr>
          <w:p>
            <w:pPr>
              <w:keepNext w:val="0"/>
              <w:keepLines w:val="0"/>
              <w:suppressLineNumbers w:val="0"/>
              <w:spacing w:before="0" w:beforeAutospacing="0" w:after="0" w:afterAutospacing="0" w:line="240" w:lineRule="atLeast"/>
              <w:ind w:left="0" w:right="0"/>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kern w:val="2"/>
                <w:sz w:val="21"/>
                <w:szCs w:val="21"/>
                <w:highlight w:val="none"/>
                <w:lang w:val="en-US" w:eastAsia="zh-CN" w:bidi="ar-SA"/>
              </w:rPr>
              <w:t>1.1投标人</w:t>
            </w:r>
            <w:r>
              <w:rPr>
                <w:rFonts w:hint="default" w:ascii="方正仿宋_GBK" w:hAnsi="方正仿宋_GBK" w:eastAsia="方正仿宋_GBK" w:cs="方正仿宋_GBK"/>
                <w:kern w:val="2"/>
                <w:sz w:val="21"/>
                <w:szCs w:val="21"/>
                <w:highlight w:val="none"/>
                <w:lang w:val="en-US" w:eastAsia="zh-CN" w:bidi="ar-SA"/>
              </w:rPr>
              <w:t>需提供服务合同（若合同未显示负责人姓名的须提供业主证明）</w:t>
            </w:r>
            <w:r>
              <w:rPr>
                <w:rFonts w:hint="eastAsia" w:ascii="方正仿宋_GBK" w:hAnsi="方正仿宋_GBK" w:eastAsia="方正仿宋_GBK" w:cs="方正仿宋_GBK"/>
                <w:kern w:val="2"/>
                <w:sz w:val="21"/>
                <w:szCs w:val="21"/>
                <w:highlight w:val="none"/>
                <w:lang w:val="en-US" w:eastAsia="zh-CN" w:bidi="ar-SA"/>
              </w:rPr>
              <w:t>；</w:t>
            </w:r>
          </w:p>
          <w:p>
            <w:pPr>
              <w:pStyle w:val="17"/>
              <w:keepNext w:val="0"/>
              <w:keepLines w:val="0"/>
              <w:suppressLineNumbers w:val="0"/>
              <w:spacing w:before="0" w:beforeAutospacing="0" w:after="0" w:afterAutospacing="0"/>
              <w:ind w:left="0" w:right="0"/>
              <w:rPr>
                <w:rFonts w:hint="eastAsia"/>
                <w:szCs w:val="20"/>
                <w:lang w:val="en-US" w:eastAsia="zh-CN"/>
              </w:rPr>
            </w:pPr>
            <w:r>
              <w:rPr>
                <w:rFonts w:hint="eastAsia" w:ascii="方正仿宋_GBK" w:hAnsi="方正仿宋_GBK" w:eastAsia="方正仿宋_GBK" w:cs="方正仿宋_GBK"/>
                <w:sz w:val="21"/>
                <w:szCs w:val="21"/>
                <w:highlight w:val="none"/>
                <w:lang w:val="en-US" w:eastAsia="zh-CN"/>
              </w:rPr>
              <w:t>1.2</w:t>
            </w:r>
            <w:r>
              <w:rPr>
                <w:rFonts w:hint="default" w:ascii="方正仿宋_GBK" w:hAnsi="方正仿宋_GBK" w:eastAsia="方正仿宋_GBK" w:cs="方正仿宋_GBK"/>
                <w:sz w:val="21"/>
                <w:szCs w:val="21"/>
                <w:highlight w:val="none"/>
                <w:lang w:val="en-US" w:eastAsia="zh-CN"/>
              </w:rPr>
              <w:t>提供职称证书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522" w:type="dxa"/>
            <w:vMerge w:val="continue"/>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sz w:val="21"/>
                <w:szCs w:val="21"/>
                <w:lang w:val="en-US" w:eastAsia="zh-CN"/>
              </w:rPr>
            </w:pPr>
          </w:p>
        </w:tc>
        <w:tc>
          <w:tcPr>
            <w:tcW w:w="1135" w:type="dxa"/>
            <w:vMerge w:val="continue"/>
            <w:vAlign w:val="center"/>
          </w:tcPr>
          <w:p>
            <w:pPr>
              <w:keepNext w:val="0"/>
              <w:keepLines w:val="0"/>
              <w:suppressLineNumbers w:val="0"/>
              <w:spacing w:before="0" w:beforeAutospacing="0" w:after="0" w:afterAutospacing="0" w:line="240" w:lineRule="atLeast"/>
              <w:ind w:left="0" w:right="0" w:firstLine="28"/>
              <w:jc w:val="center"/>
              <w:rPr>
                <w:rFonts w:hint="eastAsia" w:ascii="方正仿宋_GBK" w:hAnsi="方正仿宋_GBK" w:eastAsia="方正仿宋_GBK" w:cs="方正仿宋_GBK"/>
                <w:sz w:val="21"/>
                <w:szCs w:val="21"/>
              </w:rPr>
            </w:pPr>
          </w:p>
        </w:tc>
        <w:tc>
          <w:tcPr>
            <w:tcW w:w="1008" w:type="dxa"/>
            <w:vMerge w:val="continue"/>
            <w:vAlign w:val="center"/>
          </w:tcPr>
          <w:p>
            <w:pPr>
              <w:keepNext w:val="0"/>
              <w:keepLines w:val="0"/>
              <w:suppressLineNumbers w:val="0"/>
              <w:spacing w:before="0" w:beforeAutospacing="0" w:after="0" w:afterAutospacing="0" w:line="240" w:lineRule="atLeast"/>
              <w:ind w:left="0" w:right="0" w:firstLine="28"/>
              <w:jc w:val="center"/>
              <w:rPr>
                <w:rFonts w:hint="default" w:ascii="方正仿宋_GBK" w:hAnsi="方正仿宋_GBK" w:eastAsia="方正仿宋_GBK" w:cs="方正仿宋_GBK"/>
                <w:sz w:val="21"/>
                <w:szCs w:val="21"/>
                <w:lang w:val="en-US" w:eastAsia="zh-CN"/>
              </w:rPr>
            </w:pPr>
          </w:p>
        </w:tc>
        <w:tc>
          <w:tcPr>
            <w:tcW w:w="4980" w:type="dxa"/>
            <w:vAlign w:val="center"/>
          </w:tcPr>
          <w:p>
            <w:pPr>
              <w:keepNext w:val="0"/>
              <w:keepLines w:val="0"/>
              <w:suppressLineNumbers w:val="0"/>
              <w:spacing w:before="0" w:beforeAutospacing="0" w:after="0" w:afterAutospacing="0" w:line="240" w:lineRule="atLeast"/>
              <w:ind w:left="0" w:right="0"/>
              <w:rPr>
                <w:rFonts w:hint="default" w:ascii="方正仿宋_GBK" w:hAnsi="方正仿宋_GBK" w:eastAsia="方正仿宋_GBK" w:cs="方正仿宋_GBK"/>
                <w:sz w:val="21"/>
                <w:szCs w:val="21"/>
                <w:highlight w:val="none"/>
                <w:lang w:val="en-US" w:eastAsia="zh-CN"/>
              </w:rPr>
            </w:pPr>
            <w:r>
              <w:rPr>
                <w:rFonts w:hint="default" w:ascii="方正仿宋_GBK" w:hAnsi="方正仿宋_GBK" w:eastAsia="方正仿宋_GBK" w:cs="方正仿宋_GBK"/>
                <w:sz w:val="21"/>
                <w:szCs w:val="21"/>
                <w:highlight w:val="none"/>
                <w:lang w:val="en-US" w:eastAsia="zh-CN"/>
              </w:rPr>
              <w:t>2．项目团队成员（本项最高得6分）：</w:t>
            </w:r>
          </w:p>
          <w:p>
            <w:pPr>
              <w:keepNext w:val="0"/>
              <w:keepLines w:val="0"/>
              <w:suppressLineNumbers w:val="0"/>
              <w:spacing w:before="0" w:beforeAutospacing="0" w:after="0" w:afterAutospacing="0" w:line="240" w:lineRule="atLeast"/>
              <w:ind w:left="0" w:right="0"/>
              <w:rPr>
                <w:rFonts w:hint="default" w:ascii="方正仿宋_GBK" w:hAnsi="方正仿宋_GBK" w:eastAsia="方正仿宋_GBK" w:cs="方正仿宋_GBK"/>
                <w:sz w:val="21"/>
                <w:szCs w:val="21"/>
                <w:highlight w:val="none"/>
                <w:lang w:val="en-US" w:eastAsia="zh-CN"/>
              </w:rPr>
            </w:pPr>
            <w:r>
              <w:rPr>
                <w:rFonts w:hint="default" w:ascii="方正仿宋_GBK" w:hAnsi="方正仿宋_GBK" w:eastAsia="方正仿宋_GBK" w:cs="方正仿宋_GBK"/>
                <w:sz w:val="21"/>
                <w:szCs w:val="21"/>
                <w:highlight w:val="none"/>
                <w:lang w:val="en-US" w:eastAsia="zh-CN"/>
              </w:rPr>
              <w:t>2.1具有系统集成项目管理工程师、软件工程师、电子商务师、PMP证书，每人得1分（一人多证只计分一次），本小项最高得4分；</w:t>
            </w:r>
          </w:p>
          <w:p>
            <w:pPr>
              <w:keepNext w:val="0"/>
              <w:keepLines w:val="0"/>
              <w:suppressLineNumbers w:val="0"/>
              <w:spacing w:before="0" w:beforeAutospacing="0" w:after="0" w:afterAutospacing="0" w:line="240" w:lineRule="atLeast"/>
              <w:ind w:left="0" w:right="0"/>
              <w:rPr>
                <w:rFonts w:hint="default" w:ascii="方正仿宋_GBK" w:hAnsi="方正仿宋_GBK" w:eastAsia="方正仿宋_GBK" w:cs="方正仿宋_GBK"/>
                <w:sz w:val="21"/>
                <w:szCs w:val="21"/>
                <w:highlight w:val="none"/>
                <w:lang w:val="en-US" w:eastAsia="zh-CN"/>
              </w:rPr>
            </w:pPr>
            <w:r>
              <w:rPr>
                <w:rFonts w:hint="default" w:ascii="方正仿宋_GBK" w:hAnsi="方正仿宋_GBK" w:eastAsia="方正仿宋_GBK" w:cs="方正仿宋_GBK"/>
                <w:sz w:val="21"/>
                <w:szCs w:val="21"/>
                <w:highlight w:val="none"/>
                <w:lang w:val="en-US" w:eastAsia="zh-CN"/>
              </w:rPr>
              <w:t>2.2 具有计算机技术及软件、化学、生物或医药类相关专业教育背景，获得学士学位得0.5分，硕士学位以上得1分，本小项最高得2分；</w:t>
            </w:r>
          </w:p>
          <w:p>
            <w:pPr>
              <w:keepNext w:val="0"/>
              <w:keepLines w:val="0"/>
              <w:suppressLineNumbers w:val="0"/>
              <w:spacing w:before="0" w:beforeAutospacing="0" w:after="0" w:afterAutospacing="0" w:line="240" w:lineRule="atLeast"/>
              <w:ind w:left="0" w:right="0"/>
              <w:rPr>
                <w:rFonts w:hint="default" w:ascii="方正仿宋_GBK" w:hAnsi="方正仿宋_GBK" w:eastAsia="方正仿宋_GBK" w:cs="方正仿宋_GBK"/>
                <w:sz w:val="21"/>
                <w:szCs w:val="21"/>
                <w:highlight w:val="yellow"/>
                <w:lang w:val="en-US" w:eastAsia="zh-CN"/>
              </w:rPr>
            </w:pPr>
            <w:r>
              <w:rPr>
                <w:rFonts w:hint="default" w:ascii="方正仿宋_GBK" w:hAnsi="方正仿宋_GBK" w:eastAsia="方正仿宋_GBK" w:cs="方正仿宋_GBK"/>
                <w:sz w:val="21"/>
                <w:szCs w:val="21"/>
                <w:highlight w:val="none"/>
                <w:lang w:val="en-US" w:eastAsia="zh-CN"/>
              </w:rPr>
              <w:t>2.3 同一人员同时具备2.1、2.2项情形的，均可得分。</w:t>
            </w:r>
          </w:p>
        </w:tc>
        <w:tc>
          <w:tcPr>
            <w:tcW w:w="1983" w:type="dxa"/>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sz w:val="21"/>
                <w:szCs w:val="21"/>
                <w:highlight w:val="none"/>
                <w:lang w:val="en-US" w:eastAsia="zh-CN"/>
              </w:rPr>
            </w:pPr>
            <w:r>
              <w:rPr>
                <w:rFonts w:hint="default" w:ascii="方正仿宋_GBK" w:hAnsi="方正仿宋_GBK" w:eastAsia="方正仿宋_GBK" w:cs="方正仿宋_GBK"/>
                <w:sz w:val="21"/>
                <w:szCs w:val="21"/>
                <w:highlight w:val="none"/>
                <w:lang w:val="en-US" w:eastAsia="zh-CN"/>
              </w:rPr>
              <w:t>提供</w:t>
            </w:r>
            <w:r>
              <w:rPr>
                <w:rFonts w:hint="eastAsia" w:ascii="方正仿宋_GBK" w:hAnsi="方正仿宋_GBK" w:eastAsia="方正仿宋_GBK" w:cs="方正仿宋_GBK"/>
                <w:sz w:val="21"/>
                <w:szCs w:val="21"/>
                <w:highlight w:val="none"/>
                <w:lang w:val="en-US" w:eastAsia="zh-CN"/>
              </w:rPr>
              <w:t>投标人</w:t>
            </w:r>
            <w:r>
              <w:rPr>
                <w:rFonts w:hint="default" w:ascii="方正仿宋_GBK" w:hAnsi="方正仿宋_GBK" w:eastAsia="方正仿宋_GBK" w:cs="方正仿宋_GBK"/>
                <w:sz w:val="21"/>
                <w:szCs w:val="21"/>
                <w:highlight w:val="none"/>
                <w:lang w:val="en-US" w:eastAsia="zh-CN"/>
              </w:rPr>
              <w:t>为</w:t>
            </w:r>
            <w:r>
              <w:rPr>
                <w:rFonts w:hint="eastAsia" w:ascii="方正仿宋_GBK" w:hAnsi="方正仿宋_GBK" w:eastAsia="方正仿宋_GBK" w:cs="方正仿宋_GBK"/>
                <w:sz w:val="21"/>
                <w:szCs w:val="21"/>
                <w:highlight w:val="none"/>
                <w:lang w:val="en-US" w:eastAsia="zh-CN"/>
              </w:rPr>
              <w:t>以上人员</w:t>
            </w:r>
            <w:r>
              <w:rPr>
                <w:rFonts w:hint="default" w:ascii="方正仿宋_GBK" w:hAnsi="方正仿宋_GBK" w:eastAsia="方正仿宋_GBK" w:cs="方正仿宋_GBK"/>
                <w:sz w:val="21"/>
                <w:szCs w:val="21"/>
                <w:highlight w:val="none"/>
                <w:lang w:val="en-US" w:eastAsia="zh-CN"/>
              </w:rPr>
              <w:t>购买</w:t>
            </w:r>
            <w:r>
              <w:rPr>
                <w:rFonts w:hint="eastAsia" w:ascii="方正仿宋_GBK" w:hAnsi="方正仿宋_GBK" w:eastAsia="方正仿宋_GBK" w:cs="方正仿宋_GBK"/>
                <w:sz w:val="21"/>
                <w:szCs w:val="21"/>
                <w:highlight w:val="none"/>
                <w:lang w:val="en-US" w:eastAsia="zh-CN"/>
              </w:rPr>
              <w:t>近半年</w:t>
            </w:r>
            <w:r>
              <w:rPr>
                <w:rFonts w:hint="default" w:ascii="方正仿宋_GBK" w:hAnsi="方正仿宋_GBK" w:eastAsia="方正仿宋_GBK" w:cs="方正仿宋_GBK"/>
                <w:sz w:val="21"/>
                <w:szCs w:val="21"/>
                <w:highlight w:val="none"/>
                <w:lang w:val="en-US" w:eastAsia="zh-CN"/>
              </w:rPr>
              <w:t>的社保证明复印件、相关证书及相应支撑材料，并加盖公章。</w:t>
            </w:r>
          </w:p>
          <w:p>
            <w:pPr>
              <w:keepNext w:val="0"/>
              <w:keepLines w:val="0"/>
              <w:suppressLineNumbers w:val="0"/>
              <w:spacing w:before="0" w:beforeAutospacing="0" w:after="0" w:afterAutospacing="0"/>
              <w:ind w:left="0" w:right="0"/>
              <w:rPr>
                <w:rFonts w:hint="eastAsia"/>
                <w:szCs w:val="20"/>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2" w:firstLineChars="200"/>
        <w:jc w:val="both"/>
        <w:textAlignment w:val="auto"/>
        <w:outlineLvl w:val="9"/>
        <w:rPr>
          <w:rFonts w:ascii="方正仿宋_GBK" w:hAnsi="方正仿宋_GBK" w:eastAsia="方正仿宋_GBK" w:cs="方正仿宋_GBK"/>
          <w:b/>
          <w:color w:val="000000"/>
          <w:sz w:val="24"/>
          <w:szCs w:val="24"/>
          <w:highlight w:val="none"/>
        </w:rPr>
      </w:pPr>
      <w:bookmarkStart w:id="124" w:name="_Toc428437947"/>
      <w:r>
        <w:rPr>
          <w:rFonts w:hint="eastAsia" w:ascii="方正仿宋_GBK" w:hAnsi="方正仿宋_GBK" w:eastAsia="方正仿宋_GBK" w:cs="方正仿宋_GBK"/>
          <w:b/>
          <w:color w:val="000000"/>
          <w:sz w:val="24"/>
          <w:szCs w:val="24"/>
          <w:highlight w:val="none"/>
        </w:rPr>
        <w:t>说明：</w:t>
      </w:r>
    </w:p>
    <w:p>
      <w:pPr>
        <w:pageBreakBefore w:val="0"/>
        <w:widowControl w:val="0"/>
        <w:numPr>
          <w:ilvl w:val="0"/>
          <w:numId w:val="13"/>
        </w:numPr>
        <w:kinsoku/>
        <w:wordWrap/>
        <w:overflowPunct/>
        <w:topLinePunct w:val="0"/>
        <w:bidi w:val="0"/>
        <w:snapToGrid w:val="0"/>
        <w:spacing w:line="480" w:lineRule="exact"/>
        <w:ind w:firstLine="480" w:firstLineChars="200"/>
        <w:textAlignment w:val="auto"/>
        <w:rPr>
          <w:rFonts w:hint="eastAsia" w:ascii="方正仿宋_GBK" w:hAnsi="方正仿宋_GBK" w:eastAsia="方正仿宋_GBK" w:cs="方正仿宋_GBK"/>
          <w:color w:val="000000"/>
          <w:sz w:val="24"/>
          <w:szCs w:val="24"/>
          <w:highlight w:val="none"/>
        </w:rPr>
      </w:pPr>
      <w:r>
        <w:rPr>
          <w:rFonts w:hint="eastAsia" w:ascii="方正仿宋_GBK" w:hAnsi="方正仿宋_GBK" w:eastAsia="方正仿宋_GBK" w:cs="方正仿宋_GBK"/>
          <w:color w:val="000000"/>
          <w:sz w:val="24"/>
          <w:szCs w:val="24"/>
          <w:highlight w:val="none"/>
        </w:rPr>
        <w:t>关于小微企业报价扣除比例说明</w:t>
      </w:r>
    </w:p>
    <w:p>
      <w:pPr>
        <w:pageBreakBefore w:val="0"/>
        <w:widowControl w:val="0"/>
        <w:numPr>
          <w:ilvl w:val="0"/>
          <w:numId w:val="0"/>
        </w:numPr>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1.</w:t>
      </w:r>
      <w:r>
        <w:rPr>
          <w:rFonts w:hint="eastAsia" w:ascii="方正仿宋_GBK" w:hAnsi="方正仿宋_GBK" w:eastAsia="方正仿宋_GBK" w:cs="方正仿宋_GBK"/>
          <w:color w:val="auto"/>
          <w:sz w:val="24"/>
          <w:szCs w:val="24"/>
          <w:highlight w:val="none"/>
        </w:rPr>
        <w:t>对小微型企业给予10%的扣除，以扣除后的报价参与评审。</w:t>
      </w:r>
    </w:p>
    <w:p>
      <w:pPr>
        <w:pageBreakBefore w:val="0"/>
        <w:widowControl w:val="0"/>
        <w:kinsoku/>
        <w:wordWrap/>
        <w:overflowPunct/>
        <w:topLinePunct w:val="0"/>
        <w:bidi w:val="0"/>
        <w:snapToGrid w:val="0"/>
        <w:spacing w:line="480" w:lineRule="exact"/>
        <w:ind w:firstLine="480" w:firstLineChars="200"/>
        <w:textAlignment w:val="auto"/>
        <w:rPr>
          <w:rFonts w:hint="eastAsia" w:ascii="方正仿宋_GBK" w:hAnsi="方正仿宋_GBK" w:eastAsia="方正仿宋_GBK" w:cs="方正仿宋_GBK"/>
          <w:color w:val="000000"/>
          <w:sz w:val="24"/>
          <w:szCs w:val="24"/>
          <w:highlight w:val="none"/>
        </w:rPr>
      </w:pPr>
      <w:r>
        <w:rPr>
          <w:rFonts w:hint="eastAsia" w:ascii="方正仿宋_GBK" w:hAnsi="方正仿宋_GBK" w:eastAsia="方正仿宋_GBK" w:cs="方正仿宋_GBK"/>
          <w:b w:val="0"/>
          <w:kern w:val="2"/>
          <w:sz w:val="24"/>
          <w:szCs w:val="24"/>
          <w:highlight w:val="none"/>
          <w:lang w:val="en-US" w:eastAsia="zh-CN" w:bidi="ar-SA"/>
        </w:rPr>
        <w:t>2.监狱企业、残疾人福利性单位视同小型、微型企业。</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highlight w:val="yellow"/>
        </w:rPr>
      </w:pPr>
      <w:r>
        <w:rPr>
          <w:rFonts w:hint="eastAsia" w:ascii="方正仿宋_GBK" w:hAnsi="方正仿宋_GBK" w:eastAsia="方正仿宋_GBK" w:cs="方正仿宋_GBK"/>
          <w:color w:val="000000"/>
          <w:sz w:val="24"/>
          <w:szCs w:val="24"/>
          <w:highlight w:val="none"/>
        </w:rPr>
        <w:t>（二）</w:t>
      </w:r>
      <w:r>
        <w:rPr>
          <w:rFonts w:hint="eastAsia" w:ascii="方正仿宋_GBK" w:hAnsi="方正仿宋_GBK" w:eastAsia="方正仿宋_GBK" w:cs="方正仿宋_GBK"/>
          <w:b w:val="0"/>
          <w:kern w:val="2"/>
          <w:sz w:val="24"/>
          <w:szCs w:val="24"/>
          <w:lang w:val="en-US" w:eastAsia="zh-CN" w:bidi="ar-SA"/>
        </w:rPr>
        <w:t>磋商小组认为投标人的报价明显低于其他通过资格性审查和符合性审查投标人的报价，有可能影响产品质量或者不能诚信履约的，应当要求其在磋商现场、合理的时间内提供书面说明，必要时提交相关证明材料；供应商不能证明其报价合理性的，磋商小组当将其作为无效报价处理。</w:t>
      </w:r>
    </w:p>
    <w:p>
      <w:pPr>
        <w:pStyle w:val="5"/>
        <w:pageBreakBefore w:val="0"/>
        <w:widowControl w:val="0"/>
        <w:kinsoku/>
        <w:wordWrap/>
        <w:overflowPunct/>
        <w:topLinePunct w:val="0"/>
        <w:bidi w:val="0"/>
        <w:spacing w:line="480" w:lineRule="exact"/>
        <w:ind w:firstLine="482" w:firstLineChars="200"/>
        <w:textAlignment w:val="auto"/>
        <w:rPr>
          <w:rFonts w:ascii="方正仿宋_GBK" w:hAnsi="方正仿宋_GBK" w:eastAsia="方正仿宋_GBK" w:cs="方正仿宋_GBK"/>
          <w:color w:val="000000"/>
          <w:sz w:val="24"/>
          <w:szCs w:val="24"/>
        </w:rPr>
      </w:pPr>
      <w:bookmarkStart w:id="125" w:name="_Toc8039"/>
      <w:r>
        <w:rPr>
          <w:rFonts w:hint="eastAsia" w:ascii="方正仿宋_GBK" w:hAnsi="方正仿宋_GBK" w:eastAsia="方正仿宋_GBK" w:cs="方正仿宋_GBK"/>
          <w:color w:val="000000"/>
          <w:sz w:val="24"/>
          <w:szCs w:val="24"/>
        </w:rPr>
        <w:t>三、无效响应</w:t>
      </w:r>
      <w:bookmarkEnd w:id="124"/>
      <w:bookmarkEnd w:id="125"/>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发生以下条款情况之一者，视为无效响应，其响应文件将被拒绝：</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未通过资格性检查或响应文件未通过符合性检查的；</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的法定代表人或其授权代表未参加磋商；</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所提交的响应文件不按第六篇“响应文件格式要求”规定签字、盖章；</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的最后报价超过采购预算的；</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（五）单位负责人为同一人或者存在直接控股、管理关系的不同</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，参加同一合同项下的采购活动的；</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（六）为采购项目提供整体设计、规范编制或者项目管理、监理、检测等服务的</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再参加本项目的采购活动的；</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（七）</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响应文件内容有与国家现行法律法规相违背的内容，或附有采购人无法接受的条件。</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（八）响应产品不符合必须强制执行的国家标准的；</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（九）</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的交货期（或为：实施时间）、质量保证期及磋商有效期不满足磋商文件要求的；</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（十）</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被列入失信被执行人、重大税收违法案件当事人名单、政府采购严重违法失信行为记录名单及其他不符合《中华人民共和国政府采购法》第二十二条规定条件的。</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（十一）</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提供虚假材料的。</w:t>
      </w:r>
    </w:p>
    <w:p>
      <w:pPr>
        <w:pStyle w:val="5"/>
        <w:pageBreakBefore w:val="0"/>
        <w:widowControl w:val="0"/>
        <w:kinsoku/>
        <w:wordWrap/>
        <w:overflowPunct/>
        <w:topLinePunct w:val="0"/>
        <w:bidi w:val="0"/>
        <w:spacing w:line="480" w:lineRule="exact"/>
        <w:ind w:firstLine="482" w:firstLineChars="200"/>
        <w:textAlignment w:val="auto"/>
        <w:rPr>
          <w:rFonts w:ascii="方正仿宋_GBK" w:hAnsi="方正仿宋_GBK" w:eastAsia="方正仿宋_GBK" w:cs="方正仿宋_GBK"/>
          <w:color w:val="000000"/>
          <w:sz w:val="24"/>
          <w:szCs w:val="24"/>
        </w:rPr>
      </w:pPr>
      <w:bookmarkStart w:id="126" w:name="_Toc19722"/>
      <w:bookmarkStart w:id="127" w:name="_Toc428437948"/>
      <w:r>
        <w:rPr>
          <w:rFonts w:hint="eastAsia" w:ascii="方正仿宋_GBK" w:hAnsi="方正仿宋_GBK" w:eastAsia="方正仿宋_GBK" w:cs="方正仿宋_GBK"/>
          <w:color w:val="000000"/>
          <w:sz w:val="24"/>
          <w:szCs w:val="24"/>
        </w:rPr>
        <w:t>四、</w:t>
      </w:r>
      <w:bookmarkEnd w:id="122"/>
      <w:bookmarkEnd w:id="123"/>
      <w:r>
        <w:rPr>
          <w:rFonts w:hint="eastAsia" w:ascii="方正仿宋_GBK" w:hAnsi="方正仿宋_GBK" w:eastAsia="方正仿宋_GBK" w:cs="方正仿宋_GBK"/>
          <w:color w:val="000000"/>
          <w:sz w:val="24"/>
          <w:szCs w:val="24"/>
        </w:rPr>
        <w:t>采购终止</w:t>
      </w:r>
      <w:bookmarkEnd w:id="126"/>
      <w:bookmarkEnd w:id="127"/>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出现下列情形之一的，</w:t>
      </w:r>
      <w:r>
        <w:rPr>
          <w:rFonts w:hint="eastAsia" w:ascii="方正仿宋_GBK" w:hAnsi="方正仿宋_GBK" w:eastAsia="方正仿宋_GBK" w:cs="方正仿宋_GBK"/>
          <w:color w:val="000000"/>
          <w:sz w:val="24"/>
          <w:szCs w:val="24"/>
          <w:lang w:val="en-US" w:eastAsia="zh-CN"/>
        </w:rPr>
        <w:t>采购人</w:t>
      </w:r>
      <w:r>
        <w:rPr>
          <w:rFonts w:hint="eastAsia" w:ascii="方正仿宋_GBK" w:hAnsi="方正仿宋_GBK" w:eastAsia="方正仿宋_GBK" w:cs="方正仿宋_GBK"/>
          <w:color w:val="000000"/>
          <w:sz w:val="24"/>
          <w:szCs w:val="24"/>
        </w:rPr>
        <w:t>应当终止磋商采购活动，发布项目终止公告并说明原因，重新开展采购活动：</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（一）因情况变化，不再符合规定的磋商采购方式适用情形的；</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（二）出现影响采购公正的违法、违规行为的；</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rPr>
        <w:t>）因重大变故，采购任务取消的。</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sectPr>
          <w:headerReference r:id="rId11" w:type="default"/>
          <w:footerReference r:id="rId12" w:type="default"/>
          <w:pgSz w:w="11907" w:h="16840"/>
          <w:pgMar w:top="1134" w:right="1191" w:bottom="1134" w:left="1304" w:header="964" w:footer="992" w:gutter="0"/>
          <w:pgNumType w:start="1"/>
          <w:cols w:space="720" w:num="1"/>
          <w:docGrid w:linePitch="312" w:charSpace="0"/>
        </w:sectPr>
      </w:pPr>
    </w:p>
    <w:p>
      <w:pPr>
        <w:pStyle w:val="4"/>
        <w:pageBreakBefore w:val="0"/>
        <w:widowControl w:val="0"/>
        <w:kinsoku/>
        <w:wordWrap/>
        <w:overflowPunct/>
        <w:topLinePunct w:val="0"/>
        <w:bidi w:val="0"/>
        <w:spacing w:before="260" w:after="260" w:line="480" w:lineRule="exact"/>
        <w:ind w:firstLine="723" w:firstLineChars="200"/>
        <w:jc w:val="center"/>
        <w:textAlignment w:val="auto"/>
        <w:rPr>
          <w:rFonts w:ascii="方正小标宋_GBK" w:hAnsi="方正小标宋_GBK" w:eastAsia="方正小标宋_GBK" w:cs="方正小标宋_GBK"/>
          <w:color w:val="000000"/>
          <w:sz w:val="36"/>
          <w:szCs w:val="36"/>
        </w:rPr>
      </w:pPr>
      <w:bookmarkStart w:id="128" w:name="_Hlt41879464"/>
      <w:bookmarkEnd w:id="128"/>
      <w:bookmarkStart w:id="129" w:name="_Toc23117"/>
      <w:bookmarkStart w:id="130" w:name="_Toc12789072"/>
      <w:r>
        <w:rPr>
          <w:rFonts w:hint="eastAsia" w:ascii="方正小标宋_GBK" w:hAnsi="方正小标宋_GBK" w:eastAsia="方正小标宋_GBK" w:cs="方正小标宋_GBK"/>
          <w:color w:val="000000"/>
          <w:sz w:val="36"/>
          <w:szCs w:val="36"/>
        </w:rPr>
        <w:t xml:space="preserve">第五篇  </w:t>
      </w:r>
      <w:r>
        <w:rPr>
          <w:rFonts w:hint="eastAsia" w:ascii="方正小标宋_GBK" w:hAnsi="方正小标宋_GBK" w:eastAsia="方正小标宋_GBK" w:cs="方正小标宋_GBK"/>
          <w:color w:val="000000"/>
          <w:sz w:val="36"/>
          <w:szCs w:val="36"/>
          <w:lang w:val="en-US" w:eastAsia="zh-CN"/>
        </w:rPr>
        <w:t>投标人</w:t>
      </w:r>
      <w:r>
        <w:rPr>
          <w:rFonts w:hint="eastAsia" w:ascii="方正小标宋_GBK" w:hAnsi="方正小标宋_GBK" w:eastAsia="方正小标宋_GBK" w:cs="方正小标宋_GBK"/>
          <w:color w:val="000000"/>
          <w:sz w:val="36"/>
          <w:szCs w:val="36"/>
        </w:rPr>
        <w:t>须知</w:t>
      </w:r>
      <w:bookmarkEnd w:id="129"/>
    </w:p>
    <w:p>
      <w:pPr>
        <w:pStyle w:val="5"/>
        <w:pageBreakBefore w:val="0"/>
        <w:widowControl w:val="0"/>
        <w:kinsoku/>
        <w:wordWrap/>
        <w:overflowPunct/>
        <w:topLinePunct w:val="0"/>
        <w:bidi w:val="0"/>
        <w:spacing w:line="480" w:lineRule="exact"/>
        <w:ind w:firstLine="482" w:firstLineChars="200"/>
        <w:textAlignment w:val="auto"/>
        <w:rPr>
          <w:rFonts w:ascii="方正仿宋_GBK" w:hAnsi="方正仿宋_GBK" w:eastAsia="方正仿宋_GBK" w:cs="方正仿宋_GBK"/>
          <w:color w:val="000000"/>
          <w:sz w:val="24"/>
          <w:szCs w:val="24"/>
        </w:rPr>
      </w:pPr>
      <w:bookmarkStart w:id="131" w:name="_Toc428437950"/>
      <w:bookmarkStart w:id="132" w:name="_Toc18866"/>
      <w:r>
        <w:rPr>
          <w:rFonts w:hint="eastAsia" w:ascii="方正仿宋_GBK" w:hAnsi="方正仿宋_GBK" w:eastAsia="方正仿宋_GBK" w:cs="方正仿宋_GBK"/>
          <w:color w:val="000000"/>
          <w:sz w:val="24"/>
          <w:szCs w:val="24"/>
        </w:rPr>
        <w:t>一、</w:t>
      </w:r>
      <w:bookmarkEnd w:id="131"/>
      <w:r>
        <w:rPr>
          <w:rFonts w:hint="eastAsia" w:ascii="方正仿宋_GBK" w:hAnsi="方正仿宋_GBK" w:eastAsia="方正仿宋_GBK" w:cs="方正仿宋_GBK"/>
          <w:color w:val="000000"/>
          <w:sz w:val="24"/>
          <w:szCs w:val="24"/>
          <w:lang w:val="en-US" w:eastAsia="zh-CN"/>
        </w:rPr>
        <w:t>投标人</w:t>
      </w:r>
      <w:bookmarkEnd w:id="132"/>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1．合格</w:t>
      </w:r>
      <w:r>
        <w:rPr>
          <w:rFonts w:hint="eastAsia" w:ascii="方正仿宋_GBK" w:hAnsi="方正仿宋_GBK" w:eastAsia="方正仿宋_GBK" w:cs="方正仿宋_GBK"/>
          <w:color w:val="000000"/>
          <w:sz w:val="24"/>
          <w:szCs w:val="24"/>
          <w:lang w:eastAsia="zh-CN"/>
        </w:rPr>
        <w:t>投标人</w:t>
      </w:r>
      <w:r>
        <w:rPr>
          <w:rFonts w:hint="eastAsia" w:ascii="方正仿宋_GBK" w:hAnsi="方正仿宋_GBK" w:eastAsia="方正仿宋_GBK" w:cs="方正仿宋_GBK"/>
          <w:color w:val="000000"/>
          <w:sz w:val="24"/>
          <w:szCs w:val="24"/>
        </w:rPr>
        <w:t>条件</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合格</w:t>
      </w:r>
      <w:r>
        <w:rPr>
          <w:rFonts w:hint="eastAsia" w:ascii="方正仿宋_GBK" w:hAnsi="方正仿宋_GBK" w:eastAsia="方正仿宋_GBK" w:cs="方正仿宋_GBK"/>
          <w:color w:val="000000"/>
          <w:sz w:val="24"/>
          <w:szCs w:val="24"/>
          <w:lang w:eastAsia="zh-CN"/>
        </w:rPr>
        <w:t>投标人</w:t>
      </w:r>
      <w:r>
        <w:rPr>
          <w:rFonts w:hint="eastAsia" w:ascii="方正仿宋_GBK" w:hAnsi="方正仿宋_GBK" w:eastAsia="方正仿宋_GBK" w:cs="方正仿宋_GBK"/>
          <w:color w:val="000000"/>
          <w:sz w:val="24"/>
          <w:szCs w:val="24"/>
        </w:rPr>
        <w:t>应完全符合磋商文件第一篇中规定的</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资格条件，并对磋商文件作出实质性响应。</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的风险</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没有按照磋商文件要求提供全部资料，或者</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没有对磋商文件在各方面作出实质性响应，可能导致磋商被拒绝或评定为无效磋商。</w:t>
      </w:r>
    </w:p>
    <w:p>
      <w:pPr>
        <w:pStyle w:val="5"/>
        <w:pageBreakBefore w:val="0"/>
        <w:widowControl w:val="0"/>
        <w:kinsoku/>
        <w:wordWrap/>
        <w:overflowPunct/>
        <w:topLinePunct w:val="0"/>
        <w:bidi w:val="0"/>
        <w:spacing w:line="480" w:lineRule="exact"/>
        <w:ind w:firstLine="482" w:firstLineChars="200"/>
        <w:textAlignment w:val="auto"/>
        <w:rPr>
          <w:rFonts w:ascii="方正仿宋_GBK" w:hAnsi="方正仿宋_GBK" w:eastAsia="方正仿宋_GBK" w:cs="方正仿宋_GBK"/>
          <w:color w:val="000000"/>
          <w:sz w:val="24"/>
          <w:szCs w:val="24"/>
        </w:rPr>
      </w:pPr>
      <w:bookmarkStart w:id="133" w:name="_Toc26852"/>
      <w:bookmarkStart w:id="134" w:name="_Toc428437951"/>
      <w:r>
        <w:rPr>
          <w:rFonts w:hint="eastAsia" w:ascii="方正仿宋_GBK" w:hAnsi="方正仿宋_GBK" w:eastAsia="方正仿宋_GBK" w:cs="方正仿宋_GBK"/>
          <w:color w:val="000000"/>
          <w:sz w:val="24"/>
          <w:szCs w:val="24"/>
        </w:rPr>
        <w:t>二、磋商文件</w:t>
      </w:r>
      <w:bookmarkEnd w:id="133"/>
      <w:bookmarkEnd w:id="134"/>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（一）磋商文件由磋商邀请书、</w:t>
      </w:r>
      <w:r>
        <w:rPr>
          <w:rFonts w:hint="eastAsia" w:ascii="方正仿宋_GBK" w:hAnsi="方正仿宋_GBK" w:eastAsia="方正仿宋_GBK" w:cs="方正仿宋_GBK"/>
          <w:color w:val="000000"/>
          <w:sz w:val="24"/>
          <w:szCs w:val="24"/>
          <w:lang w:val="en-US" w:eastAsia="zh-CN"/>
        </w:rPr>
        <w:t>项目服务</w:t>
      </w:r>
      <w:r>
        <w:rPr>
          <w:rFonts w:hint="eastAsia" w:ascii="方正仿宋_GBK" w:hAnsi="方正仿宋_GBK" w:eastAsia="方正仿宋_GBK" w:cs="方正仿宋_GBK"/>
          <w:color w:val="000000"/>
          <w:sz w:val="24"/>
          <w:szCs w:val="24"/>
        </w:rPr>
        <w:t>需求、</w:t>
      </w:r>
      <w:r>
        <w:rPr>
          <w:rFonts w:hint="eastAsia" w:ascii="方正仿宋_GBK" w:hAnsi="方正仿宋_GBK" w:eastAsia="方正仿宋_GBK" w:cs="方正仿宋_GBK"/>
          <w:color w:val="000000"/>
          <w:sz w:val="24"/>
          <w:szCs w:val="24"/>
          <w:lang w:val="en-US" w:eastAsia="zh-CN"/>
        </w:rPr>
        <w:t>项目</w:t>
      </w:r>
      <w:r>
        <w:rPr>
          <w:rFonts w:hint="eastAsia" w:ascii="方正仿宋_GBK" w:hAnsi="方正仿宋_GBK" w:eastAsia="方正仿宋_GBK" w:cs="方正仿宋_GBK"/>
          <w:color w:val="000000"/>
          <w:sz w:val="24"/>
          <w:szCs w:val="24"/>
        </w:rPr>
        <w:t>商务需求、磋商程序及方法、评审标准、无效响应和采购终止、</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须知、响应文件编制要求六部分组成。</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（二）采购人所作的一切有效的书面通知、修改及补充，都是磋商文件不可分割的部分。</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（三）磋商文件的解释</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如对磋商文件有疑问，必须以书面形式在提交响应文件截止时间前向采购人要求澄清，采购人可视具体情况做出处理或答复。如</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未提出疑问，视为完全理解并同意本磋商文件。一经进入磋商程序，即视为</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已详细阅读全部文件资料，完全理解磋商文件所有条款内容并同意放弃对这方面有不明白及误解的权利。</w:t>
      </w:r>
      <w:bookmarkStart w:id="135" w:name="_Toc318159780"/>
      <w:bookmarkStart w:id="136" w:name="_Toc318159160"/>
      <w:bookmarkStart w:id="137" w:name="_Toc318159349"/>
      <w:bookmarkStart w:id="138" w:name="_Toc318166429"/>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（四）本磋商文件中，磋商小组根据与</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进行磋商可能实质性变动的内容为磋商文件第二、三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rPr>
        <w:t>篇全部内容。</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（五）评审的依据为磋商文件和响应文件（含有效的书面承诺）。磋商小组判断响应文件对磋商文件的响应，仅基于响应文件本身而不靠外部证据。</w:t>
      </w:r>
    </w:p>
    <w:bookmarkEnd w:id="135"/>
    <w:bookmarkEnd w:id="136"/>
    <w:bookmarkEnd w:id="137"/>
    <w:bookmarkEnd w:id="138"/>
    <w:p>
      <w:pPr>
        <w:pStyle w:val="5"/>
        <w:pageBreakBefore w:val="0"/>
        <w:widowControl w:val="0"/>
        <w:kinsoku/>
        <w:wordWrap/>
        <w:overflowPunct/>
        <w:topLinePunct w:val="0"/>
        <w:bidi w:val="0"/>
        <w:spacing w:line="480" w:lineRule="exact"/>
        <w:ind w:firstLine="482" w:firstLineChars="200"/>
        <w:textAlignment w:val="auto"/>
        <w:rPr>
          <w:rFonts w:ascii="方正仿宋_GBK" w:hAnsi="方正仿宋_GBK" w:eastAsia="方正仿宋_GBK" w:cs="方正仿宋_GBK"/>
          <w:color w:val="000000"/>
          <w:sz w:val="24"/>
          <w:szCs w:val="24"/>
        </w:rPr>
      </w:pPr>
      <w:bookmarkStart w:id="139" w:name="_Toc179714297"/>
      <w:bookmarkStart w:id="140" w:name="_Toc428437952"/>
      <w:bookmarkStart w:id="141" w:name="_Toc102227318"/>
      <w:bookmarkStart w:id="142" w:name="_Toc342913392"/>
      <w:bookmarkStart w:id="143" w:name="_Toc27231"/>
      <w:r>
        <w:rPr>
          <w:rFonts w:hint="eastAsia" w:ascii="方正仿宋_GBK" w:hAnsi="方正仿宋_GBK" w:eastAsia="方正仿宋_GBK" w:cs="方正仿宋_GBK"/>
          <w:color w:val="000000"/>
          <w:sz w:val="24"/>
          <w:szCs w:val="24"/>
        </w:rPr>
        <w:t>三、磋商要求</w:t>
      </w:r>
      <w:bookmarkEnd w:id="139"/>
      <w:bookmarkEnd w:id="140"/>
      <w:bookmarkEnd w:id="141"/>
      <w:bookmarkEnd w:id="142"/>
      <w:bookmarkEnd w:id="143"/>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（一）响应文件</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应当按照磋商文件的要求编制响应文件，并对磋商文件提出的要求和条件作出实质性响应，响应文件原则上采用软面订本，同时应编制完整的页码、目录。</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2．响应文件组成</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响应文件由第六篇“响应文件编制要求”规定的部分和</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所作的一切有效补充、修改和承诺等文件组成，</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应按照第六篇“响应文件编制要求”规定的目录顺序组织编写和装订，也可在基本格式基础上对表格进行扩展，未规定格式的由</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自定格式。</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（二）本项目不接受联合体形式参与磋商。</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（三）磋商有效期：响应文件及有关承诺文件有效期为提交响应文件截止时间起90天。</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（四）修正错误</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1．若</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所递交的响应文件或最后报价中的价格出现大写金额和小写金额不一致的错误，以大写金额修正为准。</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2．磋商小组按上述修正错误的原则及方法修正</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的报价，</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同意并签字确认后，修正后的报价对</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具有约束作用。如果供应商不接受修正后的价格，将失去成为</w:t>
      </w:r>
      <w:r>
        <w:rPr>
          <w:rFonts w:hint="eastAsia" w:ascii="方正仿宋_GBK" w:hAnsi="方正仿宋_GBK" w:eastAsia="方正仿宋_GBK" w:cs="方正仿宋_GBK"/>
          <w:color w:val="000000"/>
          <w:sz w:val="24"/>
          <w:szCs w:val="24"/>
          <w:lang w:eastAsia="zh-CN"/>
        </w:rPr>
        <w:t>中标人</w:t>
      </w:r>
      <w:r>
        <w:rPr>
          <w:rFonts w:hint="eastAsia" w:ascii="方正仿宋_GBK" w:hAnsi="方正仿宋_GBK" w:eastAsia="方正仿宋_GBK" w:cs="方正仿宋_GBK"/>
          <w:color w:val="000000"/>
          <w:sz w:val="24"/>
          <w:szCs w:val="24"/>
        </w:rPr>
        <w:t>的资格。</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（五）提交响应文件的份数和签署</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 响应文件一式</w:t>
      </w:r>
      <w:r>
        <w:rPr>
          <w:rFonts w:hint="eastAsia" w:ascii="方正仿宋_GBK" w:hAnsi="宋体" w:eastAsia="方正仿宋_GBK"/>
          <w:color w:val="000000" w:themeColor="text1"/>
          <w:sz w:val="24"/>
          <w:szCs w:val="24"/>
          <w:lang w:val="en-US" w:eastAsia="zh-CN"/>
          <w14:textFill>
            <w14:solidFill>
              <w14:schemeClr w14:val="tx1"/>
            </w14:solidFill>
          </w14:textFill>
        </w:rPr>
        <w:t>三</w:t>
      </w:r>
      <w:r>
        <w:rPr>
          <w:rFonts w:hint="eastAsia" w:ascii="方正仿宋_GBK" w:hAnsi="宋体" w:eastAsia="方正仿宋_GBK"/>
          <w:color w:val="000000" w:themeColor="text1"/>
          <w:sz w:val="24"/>
          <w:szCs w:val="24"/>
          <w14:textFill>
            <w14:solidFill>
              <w14:schemeClr w14:val="tx1"/>
            </w14:solidFill>
          </w14:textFill>
        </w:rPr>
        <w:t>份，其中正本一份，副本一份，电子文档一份（电子文档内容应与纸质文件正本一致，如不一致以纸质文件正本为准。推荐采用U盘为电子文档载体）；副本可为正本的复印件，应与正本一致，如出现不一致情况以正本为准。。</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2．在响应文件正本中，磋商文件第六篇响应文件编制要求中规定签字、盖章的地方必须按其规定签字、盖章。</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（六）响应文件的递交</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1．响应文件的密封与标记</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响应文件的正本、副本以及电子文档均应密封</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color w:val="000000"/>
          <w:sz w:val="24"/>
          <w:szCs w:val="24"/>
          <w:lang w:val="en-US" w:eastAsia="zh-CN"/>
        </w:rPr>
        <w:t>请将响应文件</w:t>
      </w:r>
      <w:r>
        <w:rPr>
          <w:rFonts w:hint="eastAsia" w:ascii="方正仿宋_GBK" w:hAnsi="方正仿宋_GBK" w:eastAsia="方正仿宋_GBK" w:cs="方正仿宋_GBK"/>
          <w:color w:val="000000"/>
          <w:sz w:val="24"/>
          <w:szCs w:val="24"/>
        </w:rPr>
        <w:t>送达</w:t>
      </w:r>
      <w:r>
        <w:rPr>
          <w:rFonts w:hint="eastAsia" w:ascii="方正仿宋_GBK" w:hAnsi="方正仿宋_GBK" w:eastAsia="方正仿宋_GBK" w:cs="方正仿宋_GBK"/>
          <w:color w:val="000000"/>
          <w:sz w:val="24"/>
          <w:szCs w:val="24"/>
          <w:lang w:val="en-US" w:eastAsia="zh-CN"/>
        </w:rPr>
        <w:t>指定</w:t>
      </w:r>
      <w:r>
        <w:rPr>
          <w:rFonts w:hint="eastAsia" w:ascii="方正仿宋_GBK" w:hAnsi="方正仿宋_GBK" w:eastAsia="方正仿宋_GBK" w:cs="方正仿宋_GBK"/>
          <w:color w:val="000000"/>
          <w:sz w:val="24"/>
          <w:szCs w:val="24"/>
        </w:rPr>
        <w:t>地点。应在封套上注明项目名称、</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名称</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联系人及联系电话</w:t>
      </w:r>
      <w:r>
        <w:rPr>
          <w:rFonts w:hint="eastAsia" w:ascii="方正仿宋_GBK" w:hAnsi="方正仿宋_GBK" w:eastAsia="方正仿宋_GBK" w:cs="方正仿宋_GBK"/>
          <w:color w:val="000000"/>
          <w:sz w:val="24"/>
          <w:szCs w:val="24"/>
        </w:rPr>
        <w:t>。封套的封口处应加盖</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公章。</w:t>
      </w:r>
      <w:r>
        <w:rPr>
          <w:rFonts w:hint="eastAsia" w:ascii="方正仿宋_GBK" w:hAnsi="方正仿宋_GBK" w:eastAsia="方正仿宋_GBK" w:cs="方正仿宋_GBK"/>
          <w:sz w:val="24"/>
          <w:szCs w:val="24"/>
        </w:rPr>
        <w:t>。</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2．响应文件递交截止时间：参阅磋商邀请书。</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3．响应文件语言：简体中文</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（七）</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参与人员</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各个</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可派1-2名代表参与磋商，至少1人应为法定代表人或具有法定代表人授权委托书的授权代表。</w:t>
      </w:r>
    </w:p>
    <w:p>
      <w:pPr>
        <w:pStyle w:val="5"/>
        <w:pageBreakBefore w:val="0"/>
        <w:widowControl w:val="0"/>
        <w:kinsoku/>
        <w:wordWrap/>
        <w:overflowPunct/>
        <w:topLinePunct w:val="0"/>
        <w:bidi w:val="0"/>
        <w:spacing w:line="480" w:lineRule="exact"/>
        <w:ind w:firstLine="482" w:firstLineChars="200"/>
        <w:textAlignment w:val="auto"/>
        <w:rPr>
          <w:rFonts w:ascii="方正仿宋_GBK" w:hAnsi="方正仿宋_GBK" w:eastAsia="方正仿宋_GBK" w:cs="方正仿宋_GBK"/>
          <w:color w:val="000000"/>
          <w:sz w:val="24"/>
          <w:szCs w:val="24"/>
        </w:rPr>
      </w:pPr>
      <w:bookmarkStart w:id="144" w:name="_Toc4909"/>
      <w:bookmarkStart w:id="145" w:name="_Toc428437953"/>
      <w:r>
        <w:rPr>
          <w:rFonts w:hint="eastAsia" w:ascii="方正仿宋_GBK" w:hAnsi="方正仿宋_GBK" w:eastAsia="方正仿宋_GBK" w:cs="方正仿宋_GBK"/>
          <w:color w:val="000000"/>
          <w:sz w:val="24"/>
          <w:szCs w:val="24"/>
        </w:rPr>
        <w:t>四、</w:t>
      </w:r>
      <w:r>
        <w:rPr>
          <w:rFonts w:hint="eastAsia" w:ascii="方正仿宋_GBK" w:hAnsi="方正仿宋_GBK" w:eastAsia="方正仿宋_GBK" w:cs="方正仿宋_GBK"/>
          <w:color w:val="000000"/>
          <w:sz w:val="24"/>
          <w:szCs w:val="24"/>
          <w:lang w:val="en-US" w:eastAsia="zh-CN"/>
        </w:rPr>
        <w:t>中标人</w:t>
      </w:r>
      <w:r>
        <w:rPr>
          <w:rFonts w:hint="eastAsia" w:ascii="方正仿宋_GBK" w:hAnsi="方正仿宋_GBK" w:eastAsia="方正仿宋_GBK" w:cs="方正仿宋_GBK"/>
          <w:color w:val="000000"/>
          <w:sz w:val="24"/>
          <w:szCs w:val="24"/>
        </w:rPr>
        <w:t>的确认和变更</w:t>
      </w:r>
      <w:bookmarkEnd w:id="144"/>
      <w:bookmarkEnd w:id="145"/>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val="en-US" w:eastAsia="zh-CN"/>
        </w:rPr>
        <w:t>中标人</w:t>
      </w:r>
      <w:r>
        <w:rPr>
          <w:rFonts w:hint="eastAsia" w:ascii="方正仿宋_GBK" w:hAnsi="方正仿宋_GBK" w:eastAsia="方正仿宋_GBK" w:cs="方正仿宋_GBK"/>
          <w:color w:val="000000"/>
          <w:sz w:val="24"/>
          <w:szCs w:val="24"/>
        </w:rPr>
        <w:t>的确认</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采购人授权的磋商小组应当从</w:t>
      </w:r>
      <w:r>
        <w:rPr>
          <w:rFonts w:hint="eastAsia" w:ascii="方正仿宋_GBK" w:hAnsi="方正仿宋_GBK" w:eastAsia="方正仿宋_GBK" w:cs="方正仿宋_GBK"/>
          <w:color w:val="000000"/>
          <w:sz w:val="24"/>
          <w:szCs w:val="24"/>
          <w:lang w:val="en-US" w:eastAsia="zh-CN"/>
        </w:rPr>
        <w:t>中标</w:t>
      </w:r>
      <w:r>
        <w:rPr>
          <w:rFonts w:hint="eastAsia" w:ascii="方正仿宋_GBK" w:hAnsi="方正仿宋_GBK" w:eastAsia="方正仿宋_GBK" w:cs="方正仿宋_GBK"/>
          <w:color w:val="000000"/>
          <w:sz w:val="24"/>
          <w:szCs w:val="24"/>
        </w:rPr>
        <w:t>候选</w:t>
      </w:r>
      <w:r>
        <w:rPr>
          <w:rFonts w:hint="eastAsia" w:ascii="方正仿宋_GBK" w:hAnsi="方正仿宋_GBK" w:eastAsia="方正仿宋_GBK" w:cs="方正仿宋_GBK"/>
          <w:color w:val="000000"/>
          <w:sz w:val="24"/>
          <w:szCs w:val="24"/>
          <w:lang w:val="en-US" w:eastAsia="zh-CN"/>
        </w:rPr>
        <w:t>人</w:t>
      </w:r>
      <w:r>
        <w:rPr>
          <w:rFonts w:hint="eastAsia" w:ascii="方正仿宋_GBK" w:hAnsi="方正仿宋_GBK" w:eastAsia="方正仿宋_GBK" w:cs="方正仿宋_GBK"/>
          <w:color w:val="000000"/>
          <w:sz w:val="24"/>
          <w:szCs w:val="24"/>
        </w:rPr>
        <w:t>中，按照排序由高到低的原则确定</w:t>
      </w:r>
      <w:r>
        <w:rPr>
          <w:rFonts w:hint="eastAsia" w:ascii="方正仿宋_GBK" w:hAnsi="方正仿宋_GBK" w:eastAsia="方正仿宋_GBK" w:cs="方正仿宋_GBK"/>
          <w:color w:val="000000"/>
          <w:sz w:val="24"/>
          <w:szCs w:val="24"/>
          <w:lang w:eastAsia="zh-CN"/>
        </w:rPr>
        <w:t>中标人</w:t>
      </w:r>
      <w:r>
        <w:rPr>
          <w:rFonts w:hint="eastAsia" w:ascii="方正仿宋_GBK" w:hAnsi="方正仿宋_GBK" w:eastAsia="方正仿宋_GBK" w:cs="方正仿宋_GBK"/>
          <w:color w:val="000000"/>
          <w:sz w:val="24"/>
          <w:szCs w:val="24"/>
        </w:rPr>
        <w:t>。采购人逾期未确定</w:t>
      </w:r>
      <w:r>
        <w:rPr>
          <w:rFonts w:hint="eastAsia" w:ascii="方正仿宋_GBK" w:hAnsi="方正仿宋_GBK" w:eastAsia="方正仿宋_GBK" w:cs="方正仿宋_GBK"/>
          <w:color w:val="000000"/>
          <w:sz w:val="24"/>
          <w:szCs w:val="24"/>
          <w:lang w:eastAsia="zh-CN"/>
        </w:rPr>
        <w:t>中标人</w:t>
      </w:r>
      <w:r>
        <w:rPr>
          <w:rFonts w:hint="eastAsia" w:ascii="方正仿宋_GBK" w:hAnsi="方正仿宋_GBK" w:eastAsia="方正仿宋_GBK" w:cs="方正仿宋_GBK"/>
          <w:color w:val="000000"/>
          <w:sz w:val="24"/>
          <w:szCs w:val="24"/>
        </w:rPr>
        <w:t>且不提出异议的，视为确定排序第一的</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为</w:t>
      </w:r>
      <w:r>
        <w:rPr>
          <w:rFonts w:hint="eastAsia" w:ascii="方正仿宋_GBK" w:hAnsi="方正仿宋_GBK" w:eastAsia="方正仿宋_GBK" w:cs="方正仿宋_GBK"/>
          <w:color w:val="000000"/>
          <w:sz w:val="24"/>
          <w:szCs w:val="24"/>
          <w:lang w:eastAsia="zh-CN"/>
        </w:rPr>
        <w:t>中标人</w:t>
      </w:r>
      <w:r>
        <w:rPr>
          <w:rFonts w:hint="eastAsia" w:ascii="方正仿宋_GBK" w:hAnsi="方正仿宋_GBK" w:eastAsia="方正仿宋_GBK" w:cs="方正仿宋_GBK"/>
          <w:color w:val="000000"/>
          <w:sz w:val="24"/>
          <w:szCs w:val="24"/>
        </w:rPr>
        <w:t>。</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w:t>
      </w:r>
      <w:r>
        <w:rPr>
          <w:rFonts w:hint="eastAsia" w:ascii="方正仿宋_GBK" w:hAnsi="方正仿宋_GBK" w:eastAsia="方正仿宋_GBK" w:cs="方正仿宋_GBK"/>
          <w:color w:val="000000"/>
          <w:sz w:val="24"/>
          <w:szCs w:val="24"/>
          <w:lang w:val="en-US" w:eastAsia="zh-CN"/>
        </w:rPr>
        <w:t>中标人</w:t>
      </w:r>
      <w:r>
        <w:rPr>
          <w:rFonts w:hint="eastAsia" w:ascii="方正仿宋_GBK" w:hAnsi="方正仿宋_GBK" w:eastAsia="方正仿宋_GBK" w:cs="方正仿宋_GBK"/>
          <w:color w:val="000000"/>
          <w:sz w:val="24"/>
          <w:szCs w:val="24"/>
        </w:rPr>
        <w:t>的变更</w:t>
      </w:r>
    </w:p>
    <w:p>
      <w:pPr>
        <w:pageBreakBefore w:val="0"/>
        <w:widowControl w:val="0"/>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中标人</w:t>
      </w:r>
      <w:r>
        <w:rPr>
          <w:rFonts w:hint="eastAsia" w:ascii="方正仿宋_GBK" w:hAnsi="方正仿宋_GBK" w:eastAsia="方正仿宋_GBK" w:cs="方正仿宋_GBK"/>
          <w:color w:val="000000"/>
          <w:sz w:val="24"/>
          <w:szCs w:val="24"/>
        </w:rPr>
        <w:t>拒绝与采购人签订合同的，采购人可以按照评审结果的</w:t>
      </w:r>
      <w:r>
        <w:rPr>
          <w:rFonts w:hint="eastAsia" w:ascii="方正仿宋_GBK" w:hAnsi="方正仿宋_GBK" w:eastAsia="方正仿宋_GBK" w:cs="方正仿宋_GBK"/>
          <w:color w:val="000000"/>
          <w:sz w:val="24"/>
          <w:szCs w:val="24"/>
          <w:lang w:val="en-US" w:eastAsia="zh-CN"/>
        </w:rPr>
        <w:t>中标</w:t>
      </w:r>
      <w:r>
        <w:rPr>
          <w:rFonts w:hint="eastAsia" w:ascii="方正仿宋_GBK" w:hAnsi="方正仿宋_GBK" w:eastAsia="方正仿宋_GBK" w:cs="方正仿宋_GBK"/>
          <w:color w:val="000000"/>
          <w:sz w:val="24"/>
          <w:szCs w:val="24"/>
        </w:rPr>
        <w:t>候选</w:t>
      </w:r>
      <w:r>
        <w:rPr>
          <w:rFonts w:hint="eastAsia" w:ascii="方正仿宋_GBK" w:hAnsi="方正仿宋_GBK" w:eastAsia="方正仿宋_GBK" w:cs="方正仿宋_GBK"/>
          <w:color w:val="000000"/>
          <w:sz w:val="24"/>
          <w:szCs w:val="24"/>
          <w:lang w:val="en-US" w:eastAsia="zh-CN"/>
        </w:rPr>
        <w:t>人</w:t>
      </w:r>
      <w:r>
        <w:rPr>
          <w:rFonts w:hint="eastAsia" w:ascii="方正仿宋_GBK" w:hAnsi="方正仿宋_GBK" w:eastAsia="方正仿宋_GBK" w:cs="方正仿宋_GBK"/>
          <w:color w:val="000000"/>
          <w:sz w:val="24"/>
          <w:szCs w:val="24"/>
        </w:rPr>
        <w:t>顺序，确定排名下一位的候选人为</w:t>
      </w:r>
      <w:r>
        <w:rPr>
          <w:rFonts w:hint="eastAsia" w:ascii="方正仿宋_GBK" w:hAnsi="方正仿宋_GBK" w:eastAsia="方正仿宋_GBK" w:cs="方正仿宋_GBK"/>
          <w:color w:val="000000"/>
          <w:sz w:val="24"/>
          <w:szCs w:val="24"/>
          <w:lang w:eastAsia="zh-CN"/>
        </w:rPr>
        <w:t>中标人</w:t>
      </w:r>
      <w:r>
        <w:rPr>
          <w:rFonts w:hint="eastAsia" w:ascii="方正仿宋_GBK" w:hAnsi="方正仿宋_GBK" w:eastAsia="方正仿宋_GBK" w:cs="方正仿宋_GBK"/>
          <w:color w:val="000000"/>
          <w:sz w:val="24"/>
          <w:szCs w:val="24"/>
        </w:rPr>
        <w:t>。</w:t>
      </w:r>
    </w:p>
    <w:p>
      <w:pPr>
        <w:pStyle w:val="5"/>
        <w:pageBreakBefore w:val="0"/>
        <w:widowControl w:val="0"/>
        <w:kinsoku/>
        <w:wordWrap/>
        <w:overflowPunct/>
        <w:topLinePunct w:val="0"/>
        <w:bidi w:val="0"/>
        <w:spacing w:line="480" w:lineRule="exact"/>
        <w:ind w:firstLine="482" w:firstLineChars="200"/>
        <w:textAlignment w:val="auto"/>
        <w:rPr>
          <w:rFonts w:ascii="方正仿宋_GBK" w:hAnsi="方正仿宋_GBK" w:eastAsia="方正仿宋_GBK" w:cs="方正仿宋_GBK"/>
          <w:color w:val="000000"/>
          <w:sz w:val="24"/>
          <w:szCs w:val="24"/>
        </w:rPr>
      </w:pPr>
      <w:bookmarkStart w:id="146" w:name="_Toc102227321"/>
      <w:bookmarkStart w:id="147" w:name="_Toc428437954"/>
      <w:bookmarkStart w:id="148" w:name="_Toc29107"/>
      <w:bookmarkStart w:id="149" w:name="_Toc342913395"/>
      <w:r>
        <w:rPr>
          <w:rFonts w:hint="eastAsia" w:ascii="方正仿宋_GBK" w:hAnsi="方正仿宋_GBK" w:eastAsia="方正仿宋_GBK" w:cs="方正仿宋_GBK"/>
          <w:color w:val="000000"/>
          <w:sz w:val="24"/>
          <w:szCs w:val="24"/>
        </w:rPr>
        <w:t>五、成交通知</w:t>
      </w:r>
      <w:bookmarkEnd w:id="146"/>
      <w:bookmarkEnd w:id="147"/>
      <w:bookmarkEnd w:id="148"/>
      <w:bookmarkEnd w:id="149"/>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FF0000"/>
          <w:sz w:val="24"/>
          <w:szCs w:val="24"/>
        </w:rPr>
      </w:pPr>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eastAsia="zh-CN"/>
        </w:rPr>
        <w:t>中标人</w:t>
      </w:r>
      <w:r>
        <w:rPr>
          <w:rFonts w:hint="eastAsia" w:ascii="方正仿宋_GBK" w:hAnsi="方正仿宋_GBK" w:eastAsia="方正仿宋_GBK" w:cs="方正仿宋_GBK"/>
          <w:color w:val="000000"/>
          <w:sz w:val="24"/>
          <w:szCs w:val="24"/>
        </w:rPr>
        <w:t>确定后，采购人即以电话形式告之</w:t>
      </w:r>
      <w:r>
        <w:rPr>
          <w:rFonts w:hint="eastAsia" w:ascii="方正仿宋_GBK" w:hAnsi="方正仿宋_GBK" w:eastAsia="方正仿宋_GBK" w:cs="方正仿宋_GBK"/>
          <w:color w:val="000000"/>
          <w:sz w:val="24"/>
          <w:szCs w:val="24"/>
          <w:lang w:eastAsia="zh-CN"/>
        </w:rPr>
        <w:t>中标人</w:t>
      </w:r>
      <w:r>
        <w:rPr>
          <w:rFonts w:hint="eastAsia" w:ascii="方正仿宋_GBK" w:hAnsi="方正仿宋_GBK" w:eastAsia="方正仿宋_GBK" w:cs="方正仿宋_GBK"/>
          <w:color w:val="000000"/>
          <w:sz w:val="24"/>
          <w:szCs w:val="24"/>
        </w:rPr>
        <w:t>，并在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上发布成交结果公告。</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（二）如有</w:t>
      </w:r>
      <w:r>
        <w:rPr>
          <w:rFonts w:hint="eastAsia" w:ascii="方正仿宋_GBK" w:hAnsi="方正仿宋_GBK" w:eastAsia="方正仿宋_GBK" w:cs="方正仿宋_GBK"/>
          <w:sz w:val="24"/>
          <w:szCs w:val="24"/>
          <w:lang w:val="en-US" w:eastAsia="zh-CN"/>
        </w:rPr>
        <w:t>投标人</w:t>
      </w:r>
      <w:r>
        <w:rPr>
          <w:rFonts w:hint="eastAsia" w:ascii="方正仿宋_GBK" w:hAnsi="方正仿宋_GBK" w:eastAsia="方正仿宋_GBK" w:cs="方正仿宋_GBK"/>
          <w:sz w:val="24"/>
          <w:szCs w:val="24"/>
        </w:rPr>
        <w:t>对成交结果提出质疑的，在质疑处理完毕后发出成交通知。</w:t>
      </w:r>
    </w:p>
    <w:p>
      <w:pPr>
        <w:pStyle w:val="5"/>
        <w:pageBreakBefore w:val="0"/>
        <w:widowControl w:val="0"/>
        <w:kinsoku/>
        <w:wordWrap/>
        <w:overflowPunct/>
        <w:topLinePunct w:val="0"/>
        <w:bidi w:val="0"/>
        <w:spacing w:line="480" w:lineRule="exact"/>
        <w:ind w:firstLine="482" w:firstLineChars="200"/>
        <w:textAlignment w:val="auto"/>
        <w:rPr>
          <w:rFonts w:ascii="方正仿宋_GBK" w:hAnsi="方正仿宋_GBK" w:eastAsia="方正仿宋_GBK" w:cs="方正仿宋_GBK"/>
          <w:color w:val="000000"/>
          <w:sz w:val="24"/>
          <w:szCs w:val="24"/>
        </w:rPr>
      </w:pPr>
      <w:bookmarkStart w:id="150" w:name="_Toc26949"/>
      <w:bookmarkStart w:id="151" w:name="_Toc428437955"/>
      <w:r>
        <w:rPr>
          <w:rFonts w:hint="eastAsia" w:ascii="方正仿宋_GBK" w:hAnsi="方正仿宋_GBK" w:eastAsia="方正仿宋_GBK" w:cs="方正仿宋_GBK"/>
          <w:color w:val="000000"/>
          <w:sz w:val="24"/>
          <w:szCs w:val="24"/>
        </w:rPr>
        <w:t>六、关于质疑和投诉</w:t>
      </w:r>
      <w:bookmarkEnd w:id="150"/>
      <w:bookmarkEnd w:id="151"/>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（一）质疑内容、时限</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1．成交结果公告期限为成交结果公告发出之日起一个工作日，</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对成交结果有异议的，应当在成交结果公告期限届满之日起二个工作日内以书面形式向采购人提出质疑，并附相关证明材料。</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对磋商文件中供应商特定资格条件（如有）、技术和商务需求、评审标准及评审细则有异议的，可向采购人提出质疑。</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（二）质疑答复</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采购人在收到</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书面质疑后</w:t>
      </w:r>
      <w:r>
        <w:rPr>
          <w:rFonts w:hint="eastAsia" w:ascii="方正仿宋_GBK" w:hAnsi="方正仿宋_GBK" w:eastAsia="方正仿宋_GBK" w:cs="方正仿宋_GBK"/>
          <w:color w:val="000000"/>
          <w:sz w:val="24"/>
          <w:szCs w:val="24"/>
          <w:lang w:val="en-US" w:eastAsia="zh-CN"/>
        </w:rPr>
        <w:t>七</w:t>
      </w:r>
      <w:r>
        <w:rPr>
          <w:rFonts w:hint="eastAsia" w:ascii="方正仿宋_GBK" w:hAnsi="方正仿宋_GBK" w:eastAsia="方正仿宋_GBK" w:cs="方正仿宋_GBK"/>
          <w:color w:val="000000"/>
          <w:sz w:val="24"/>
          <w:szCs w:val="24"/>
        </w:rPr>
        <w:t>个工作日内，对质疑内容作出答复。</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（三）不予受理或暂缓受理</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1．质疑有下列情形之一的，不予受理：</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1.1质疑</w:t>
      </w:r>
      <w:r>
        <w:rPr>
          <w:rFonts w:hint="eastAsia" w:ascii="方正仿宋_GBK" w:hAnsi="方正仿宋_GBK" w:eastAsia="方正仿宋_GBK" w:cs="方正仿宋_GBK"/>
          <w:color w:val="000000"/>
          <w:sz w:val="24"/>
          <w:szCs w:val="24"/>
          <w:lang w:val="en-US" w:eastAsia="zh-CN"/>
        </w:rPr>
        <w:t>人</w:t>
      </w:r>
      <w:r>
        <w:rPr>
          <w:rFonts w:hint="eastAsia" w:ascii="方正仿宋_GBK" w:hAnsi="方正仿宋_GBK" w:eastAsia="方正仿宋_GBK" w:cs="方正仿宋_GBK"/>
          <w:color w:val="000000"/>
          <w:sz w:val="24"/>
          <w:szCs w:val="24"/>
        </w:rPr>
        <w:t>参与了磋商活动后，再对磋商文件内容提出质疑的；</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1.2质疑超过有效期的；</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1.3对同一事项重复质疑的。</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2．质疑有下列情形之一的，应暂不受理并告知</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补充材料。</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及时补充材料的，应予受理；逾期未补充的，不予受理：</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2.1质疑书格式和内容不符合国家或重庆市相关规定的；</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2.2质疑书提供的依据或证明材料不全的；</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（四）投诉</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对采购人的答复不满意或者采购人未在规定时间内答复的，可在答复期满后十五个工作日内按有关规定，向同级财政部门投诉。</w:t>
      </w:r>
    </w:p>
    <w:p>
      <w:pPr>
        <w:pStyle w:val="77"/>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2．在提出投诉时，应附送相关证明材料。投诉书及证明材料为外文的，应同时提供其中文译本；中文与外文意思不一致的，以中文为准。</w:t>
      </w:r>
    </w:p>
    <w:p>
      <w:pPr>
        <w:pStyle w:val="77"/>
        <w:pageBreakBefore w:val="0"/>
        <w:widowControl w:val="0"/>
        <w:kinsoku/>
        <w:wordWrap/>
        <w:overflowPunct/>
        <w:topLinePunct w:val="0"/>
        <w:bidi w:val="0"/>
        <w:spacing w:line="480" w:lineRule="exact"/>
        <w:ind w:firstLine="480" w:firstLineChars="200"/>
        <w:textAlignment w:val="auto"/>
        <w:rPr>
          <w:color w:val="000000"/>
        </w:rPr>
      </w:pPr>
      <w:r>
        <w:rPr>
          <w:rFonts w:hint="eastAsia" w:ascii="方正仿宋_GBK" w:hAnsi="方正仿宋_GBK" w:eastAsia="方正仿宋_GBK" w:cs="方正仿宋_GBK"/>
          <w:color w:val="000000"/>
          <w:sz w:val="24"/>
          <w:szCs w:val="24"/>
        </w:rPr>
        <w:br w:type="page"/>
      </w:r>
    </w:p>
    <w:p>
      <w:pPr>
        <w:pStyle w:val="4"/>
        <w:pageBreakBefore w:val="0"/>
        <w:widowControl w:val="0"/>
        <w:kinsoku/>
        <w:wordWrap/>
        <w:overflowPunct/>
        <w:topLinePunct w:val="0"/>
        <w:bidi w:val="0"/>
        <w:spacing w:line="480" w:lineRule="exact"/>
        <w:ind w:firstLine="723" w:firstLineChars="200"/>
        <w:jc w:val="center"/>
        <w:textAlignment w:val="auto"/>
        <w:rPr>
          <w:rFonts w:ascii="方正小标宋_GBK" w:hAnsi="方正小标宋_GBK" w:eastAsia="方正小标宋_GBK" w:cs="方正小标宋_GBK"/>
          <w:color w:val="000000"/>
          <w:sz w:val="36"/>
          <w:szCs w:val="36"/>
        </w:rPr>
      </w:pPr>
      <w:bookmarkStart w:id="152" w:name="_Toc12116"/>
      <w:r>
        <w:rPr>
          <w:rFonts w:hint="eastAsia" w:ascii="方正小标宋_GBK" w:hAnsi="方正小标宋_GBK" w:eastAsia="方正小标宋_GBK" w:cs="方正小标宋_GBK"/>
          <w:color w:val="000000"/>
          <w:sz w:val="36"/>
          <w:szCs w:val="36"/>
        </w:rPr>
        <w:t>第六篇  响应文件编制要求</w:t>
      </w:r>
      <w:bookmarkEnd w:id="130"/>
      <w:bookmarkEnd w:id="152"/>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一、响应文件封面</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highlight w:val="none"/>
        </w:rPr>
      </w:pPr>
      <w:r>
        <w:rPr>
          <w:rFonts w:hint="eastAsia" w:ascii="方正仿宋_GBK" w:hAnsi="方正仿宋_GBK" w:eastAsia="方正仿宋_GBK" w:cs="方正仿宋_GBK"/>
          <w:color w:val="000000"/>
          <w:sz w:val="24"/>
          <w:szCs w:val="24"/>
          <w:highlight w:val="none"/>
        </w:rPr>
        <w:t>二、经济部分</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highlight w:val="none"/>
        </w:rPr>
      </w:pPr>
      <w:r>
        <w:rPr>
          <w:rFonts w:hint="eastAsia" w:ascii="方正仿宋_GBK" w:hAnsi="方正仿宋_GBK" w:eastAsia="方正仿宋_GBK" w:cs="方正仿宋_GBK"/>
          <w:color w:val="000000"/>
          <w:sz w:val="24"/>
          <w:szCs w:val="24"/>
          <w:highlight w:val="none"/>
        </w:rPr>
        <w:t>（一）磋商第一次报价函</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三、技术部分</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（一）技术方案</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（二）技术响应偏离表</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（三）技术评审需提供的材料（格式自定）</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四、商务部分</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rPr>
        <w:t>）商务响应偏离表</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rPr>
        <w:t>）商务评审需提供的资料（格式自定）</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rPr>
        <w:t>）其它优惠承诺（格式自定）</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五、资格条件及其他</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（一）一般资格条件</w:t>
      </w: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（二）特定资格条件</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2312" w:hAnsi="方正仿宋_GB2312" w:eastAsia="方正仿宋_GB2312" w:cs="方正仿宋_GB2312"/>
          <w:b w:val="0"/>
          <w:bCs/>
          <w:sz w:val="24"/>
          <w:szCs w:val="16"/>
        </w:rPr>
      </w:pPr>
      <w:r>
        <w:rPr>
          <w:rFonts w:hint="eastAsia" w:ascii="方正仿宋_GB2312" w:hAnsi="方正仿宋_GB2312" w:eastAsia="方正仿宋_GB2312" w:cs="方正仿宋_GB2312"/>
          <w:b w:val="0"/>
          <w:bCs/>
          <w:sz w:val="24"/>
          <w:szCs w:val="16"/>
        </w:rPr>
        <w:t>六、其他资料</w:t>
      </w:r>
    </w:p>
    <w:p>
      <w:pPr>
        <w:pageBreakBefore w:val="0"/>
        <w:widowControl w:val="0"/>
        <w:kinsoku/>
        <w:wordWrap/>
        <w:overflowPunct/>
        <w:topLinePunct w:val="0"/>
        <w:bidi w:val="0"/>
        <w:spacing w:line="480" w:lineRule="exact"/>
        <w:ind w:firstLine="480" w:firstLineChars="200"/>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val="en-US" w:eastAsia="zh-CN"/>
        </w:rPr>
        <w:t>投标人诚信管理承诺函（格式自定）</w:t>
      </w:r>
    </w:p>
    <w:p>
      <w:pPr>
        <w:pageBreakBefore w:val="0"/>
        <w:widowControl w:val="0"/>
        <w:kinsoku/>
        <w:wordWrap/>
        <w:overflowPunct/>
        <w:topLinePunct w:val="0"/>
        <w:bidi w:val="0"/>
        <w:spacing w:line="480" w:lineRule="exact"/>
        <w:ind w:firstLine="480" w:firstLineChars="200"/>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（二）其他与项目有关的资料（自附）</w:t>
      </w:r>
    </w:p>
    <w:p>
      <w:pPr>
        <w:pStyle w:val="5"/>
        <w:pageBreakBefore w:val="0"/>
        <w:widowControl w:val="0"/>
        <w:kinsoku/>
        <w:wordWrap/>
        <w:overflowPunct/>
        <w:topLinePunct w:val="0"/>
        <w:bidi w:val="0"/>
        <w:spacing w:line="480" w:lineRule="exact"/>
        <w:textAlignment w:val="auto"/>
        <w:rPr>
          <w:rFonts w:hint="eastAsia" w:ascii="方正仿宋_GBK" w:hAnsi="方正仿宋_GBK" w:eastAsia="方正仿宋_GBK" w:cs="方正仿宋_GBK"/>
          <w:b w:val="0"/>
          <w:color w:val="000000"/>
          <w:sz w:val="24"/>
          <w:szCs w:val="24"/>
        </w:rPr>
      </w:pPr>
      <w:bookmarkStart w:id="153" w:name="_Toc377402559"/>
      <w:bookmarkStart w:id="154" w:name="_Toc328052593"/>
      <w:bookmarkStart w:id="155" w:name="_Toc350093071"/>
      <w:bookmarkStart w:id="156" w:name="_Toc350435647"/>
      <w:bookmarkStart w:id="157" w:name="_Toc375840799"/>
      <w:bookmarkStart w:id="158" w:name="_Toc332630166"/>
      <w:bookmarkStart w:id="159" w:name="_Toc294083526"/>
      <w:bookmarkStart w:id="160" w:name="_Toc433792168"/>
      <w:bookmarkStart w:id="161" w:name="_Toc375666796"/>
      <w:bookmarkStart w:id="162" w:name="_Toc375841207"/>
      <w:bookmarkStart w:id="163" w:name="_Toc333412485"/>
      <w:bookmarkStart w:id="164" w:name="_Toc313888360"/>
      <w:bookmarkStart w:id="165" w:name="_Toc313008356"/>
      <w:bookmarkStart w:id="166" w:name="_Toc342913419"/>
      <w:bookmarkStart w:id="167" w:name="_Toc283382454"/>
      <w:bookmarkStart w:id="168" w:name="_Toc12789073"/>
      <w:r>
        <w:rPr>
          <w:rFonts w:hint="eastAsia" w:ascii="方正仿宋_GBK" w:hAnsi="方正仿宋_GBK" w:eastAsia="方正仿宋_GBK" w:cs="方正仿宋_GBK"/>
          <w:b w:val="0"/>
          <w:color w:val="000000"/>
          <w:sz w:val="24"/>
          <w:szCs w:val="24"/>
        </w:rPr>
        <w:br w:type="page"/>
      </w:r>
    </w:p>
    <w:p>
      <w:pPr>
        <w:pStyle w:val="5"/>
        <w:pageBreakBefore w:val="0"/>
        <w:widowControl w:val="0"/>
        <w:kinsoku/>
        <w:wordWrap/>
        <w:overflowPunct/>
        <w:topLinePunct w:val="0"/>
        <w:bidi w:val="0"/>
        <w:spacing w:line="480" w:lineRule="exact"/>
        <w:textAlignment w:val="auto"/>
        <w:rPr>
          <w:rFonts w:ascii="方正仿宋_GBK" w:hAnsi="方正仿宋_GBK" w:eastAsia="方正仿宋_GBK" w:cs="方正仿宋_GBK"/>
          <w:b w:val="0"/>
          <w:color w:val="000000"/>
          <w:sz w:val="24"/>
          <w:szCs w:val="24"/>
        </w:rPr>
      </w:pPr>
      <w:bookmarkStart w:id="169" w:name="_Toc25672"/>
      <w:r>
        <w:rPr>
          <w:rFonts w:hint="eastAsia" w:ascii="方正仿宋_GBK" w:hAnsi="方正仿宋_GBK" w:eastAsia="方正仿宋_GBK" w:cs="方正仿宋_GBK"/>
          <w:b w:val="0"/>
          <w:color w:val="000000"/>
          <w:sz w:val="24"/>
          <w:szCs w:val="24"/>
        </w:rPr>
        <w:t>一、响应文件封面</w:t>
      </w:r>
      <w:bookmarkEnd w:id="153"/>
      <w:bookmarkEnd w:id="154"/>
      <w:bookmarkEnd w:id="155"/>
      <w:bookmarkEnd w:id="156"/>
      <w:bookmarkEnd w:id="157"/>
      <w:bookmarkEnd w:id="158"/>
      <w:bookmarkEnd w:id="159"/>
      <w:bookmarkEnd w:id="160"/>
      <w:bookmarkEnd w:id="161"/>
      <w:bookmarkEnd w:id="162"/>
      <w:bookmarkEnd w:id="163"/>
      <w:bookmarkEnd w:id="169"/>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p>
    <w:p>
      <w:pPr>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color w:val="000000"/>
          <w:sz w:val="24"/>
          <w:szCs w:val="24"/>
        </w:rPr>
      </w:pPr>
    </w:p>
    <w:p>
      <w:pPr>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480" w:lineRule="exact"/>
        <w:ind w:firstLine="480" w:firstLineChars="200"/>
        <w:jc w:val="left"/>
        <w:textAlignment w:val="auto"/>
        <w:rPr>
          <w:rFonts w:ascii="方正仿宋_GBK" w:hAnsi="方正仿宋_GBK" w:eastAsia="方正仿宋_GBK" w:cs="方正仿宋_GBK"/>
          <w:color w:val="000000"/>
          <w:kern w:val="0"/>
          <w:sz w:val="24"/>
          <w:szCs w:val="24"/>
        </w:rPr>
      </w:pPr>
    </w:p>
    <w:p>
      <w:pPr>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480" w:lineRule="exact"/>
        <w:ind w:firstLine="482" w:firstLineChars="200"/>
        <w:jc w:val="center"/>
        <w:textAlignment w:val="auto"/>
        <w:rPr>
          <w:rFonts w:ascii="方正仿宋_GBK" w:hAnsi="方正仿宋_GBK" w:eastAsia="方正仿宋_GBK" w:cs="方正仿宋_GBK"/>
          <w:b/>
          <w:color w:val="000000"/>
          <w:kern w:val="0"/>
          <w:sz w:val="24"/>
          <w:szCs w:val="24"/>
        </w:rPr>
      </w:pPr>
      <w:r>
        <w:rPr>
          <w:rFonts w:hint="eastAsia" w:ascii="方正仿宋_GBK" w:hAnsi="方正仿宋_GBK" w:eastAsia="方正仿宋_GBK" w:cs="方正仿宋_GBK"/>
          <w:b/>
          <w:color w:val="000000"/>
          <w:kern w:val="0"/>
          <w:sz w:val="24"/>
          <w:szCs w:val="24"/>
        </w:rPr>
        <w:t>磋商响应文件</w:t>
      </w:r>
    </w:p>
    <w:p>
      <w:pPr>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480" w:lineRule="exact"/>
        <w:ind w:firstLine="482" w:firstLineChars="200"/>
        <w:jc w:val="center"/>
        <w:textAlignment w:val="auto"/>
        <w:rPr>
          <w:rFonts w:ascii="方正仿宋_GBK" w:hAnsi="方正仿宋_GBK" w:eastAsia="方正仿宋_GBK" w:cs="方正仿宋_GBK"/>
          <w:b/>
          <w:color w:val="000000"/>
          <w:kern w:val="0"/>
          <w:sz w:val="24"/>
          <w:szCs w:val="24"/>
        </w:rPr>
      </w:pPr>
    </w:p>
    <w:p>
      <w:pPr>
        <w:pageBreakBefore w:val="0"/>
        <w:widowControl w:val="0"/>
        <w:kinsoku/>
        <w:wordWrap/>
        <w:overflowPunct/>
        <w:topLinePunct w:val="0"/>
        <w:autoSpaceDE w:val="0"/>
        <w:autoSpaceDN w:val="0"/>
        <w:bidi w:val="0"/>
        <w:adjustRightInd w:val="0"/>
        <w:snapToGrid w:val="0"/>
        <w:spacing w:line="480" w:lineRule="exact"/>
        <w:ind w:firstLine="480" w:firstLineChars="200"/>
        <w:jc w:val="left"/>
        <w:textAlignment w:val="auto"/>
        <w:rPr>
          <w:rFonts w:ascii="方正仿宋_GBK" w:hAnsi="方正仿宋_GBK" w:eastAsia="方正仿宋_GBK" w:cs="方正仿宋_GBK"/>
          <w:color w:val="000000"/>
          <w:kern w:val="0"/>
          <w:sz w:val="24"/>
          <w:szCs w:val="24"/>
        </w:rPr>
      </w:pPr>
    </w:p>
    <w:p>
      <w:pPr>
        <w:pageBreakBefore w:val="0"/>
        <w:widowControl w:val="0"/>
        <w:tabs>
          <w:tab w:val="left" w:pos="6904"/>
        </w:tabs>
        <w:kinsoku/>
        <w:wordWrap/>
        <w:overflowPunct/>
        <w:topLinePunct w:val="0"/>
        <w:autoSpaceDE w:val="0"/>
        <w:autoSpaceDN w:val="0"/>
        <w:bidi w:val="0"/>
        <w:adjustRightInd w:val="0"/>
        <w:snapToGrid w:val="0"/>
        <w:spacing w:line="480" w:lineRule="exact"/>
        <w:ind w:firstLine="476" w:firstLineChars="200"/>
        <w:jc w:val="left"/>
        <w:textAlignment w:val="auto"/>
        <w:rPr>
          <w:rFonts w:ascii="方正仿宋_GBK" w:hAnsi="方正仿宋_GBK" w:eastAsia="方正仿宋_GBK" w:cs="方正仿宋_GBK"/>
          <w:b/>
          <w:color w:val="000000"/>
          <w:kern w:val="0"/>
          <w:sz w:val="24"/>
          <w:szCs w:val="24"/>
        </w:rPr>
      </w:pPr>
      <w:r>
        <w:rPr>
          <w:rFonts w:hint="eastAsia" w:ascii="方正仿宋_GBK" w:hAnsi="方正仿宋_GBK" w:eastAsia="方正仿宋_GBK" w:cs="方正仿宋_GBK"/>
          <w:b/>
          <w:color w:val="000000"/>
          <w:w w:val="99"/>
          <w:kern w:val="0"/>
          <w:sz w:val="24"/>
          <w:szCs w:val="24"/>
        </w:rPr>
        <w:t>项目名称：</w:t>
      </w:r>
    </w:p>
    <w:p>
      <w:pPr>
        <w:pageBreakBefore w:val="0"/>
        <w:widowControl w:val="0"/>
        <w:tabs>
          <w:tab w:val="left" w:pos="6904"/>
        </w:tabs>
        <w:kinsoku/>
        <w:wordWrap/>
        <w:overflowPunct/>
        <w:topLinePunct w:val="0"/>
        <w:autoSpaceDE w:val="0"/>
        <w:autoSpaceDN w:val="0"/>
        <w:bidi w:val="0"/>
        <w:adjustRightInd w:val="0"/>
        <w:snapToGrid w:val="0"/>
        <w:spacing w:line="480" w:lineRule="exact"/>
        <w:ind w:firstLine="482" w:firstLineChars="200"/>
        <w:jc w:val="left"/>
        <w:textAlignment w:val="auto"/>
        <w:rPr>
          <w:rFonts w:ascii="方正仿宋_GBK" w:hAnsi="方正仿宋_GBK" w:eastAsia="方正仿宋_GBK" w:cs="方正仿宋_GBK"/>
          <w:b/>
          <w:color w:val="000000"/>
          <w:kern w:val="0"/>
          <w:sz w:val="24"/>
          <w:szCs w:val="24"/>
          <w:u w:val="single"/>
        </w:rPr>
      </w:pPr>
      <w:r>
        <w:rPr>
          <w:rFonts w:hint="eastAsia" w:ascii="方正仿宋_GBK" w:hAnsi="方正仿宋_GBK" w:eastAsia="方正仿宋_GBK" w:cs="方正仿宋_GBK"/>
          <w:b/>
          <w:color w:val="000000"/>
          <w:kern w:val="0"/>
          <w:sz w:val="24"/>
          <w:szCs w:val="24"/>
        </w:rPr>
        <w:t>项目编号：</w:t>
      </w:r>
    </w:p>
    <w:p>
      <w:pPr>
        <w:pageBreakBefore w:val="0"/>
        <w:widowControl w:val="0"/>
        <w:kinsoku/>
        <w:wordWrap/>
        <w:overflowPunct/>
        <w:topLinePunct w:val="0"/>
        <w:autoSpaceDE w:val="0"/>
        <w:autoSpaceDN w:val="0"/>
        <w:bidi w:val="0"/>
        <w:adjustRightInd w:val="0"/>
        <w:snapToGrid w:val="0"/>
        <w:spacing w:line="480" w:lineRule="exact"/>
        <w:ind w:firstLine="482" w:firstLineChars="200"/>
        <w:jc w:val="left"/>
        <w:textAlignment w:val="auto"/>
        <w:rPr>
          <w:rFonts w:ascii="方正仿宋_GBK" w:hAnsi="方正仿宋_GBK" w:eastAsia="方正仿宋_GBK" w:cs="方正仿宋_GBK"/>
          <w:b/>
          <w:color w:val="000000"/>
          <w:kern w:val="0"/>
          <w:sz w:val="24"/>
          <w:szCs w:val="24"/>
          <w:u w:val="single"/>
        </w:rPr>
      </w:pPr>
    </w:p>
    <w:p>
      <w:pPr>
        <w:pageBreakBefore w:val="0"/>
        <w:widowControl w:val="0"/>
        <w:kinsoku/>
        <w:wordWrap/>
        <w:overflowPunct/>
        <w:topLinePunct w:val="0"/>
        <w:autoSpaceDE w:val="0"/>
        <w:autoSpaceDN w:val="0"/>
        <w:bidi w:val="0"/>
        <w:adjustRightInd w:val="0"/>
        <w:snapToGrid w:val="0"/>
        <w:spacing w:line="480" w:lineRule="exact"/>
        <w:ind w:firstLine="482" w:firstLineChars="200"/>
        <w:jc w:val="left"/>
        <w:textAlignment w:val="auto"/>
        <w:rPr>
          <w:rFonts w:ascii="方正仿宋_GBK" w:hAnsi="方正仿宋_GBK" w:eastAsia="方正仿宋_GBK" w:cs="方正仿宋_GBK"/>
          <w:b/>
          <w:color w:val="000000"/>
          <w:kern w:val="0"/>
          <w:sz w:val="24"/>
          <w:szCs w:val="24"/>
        </w:rPr>
      </w:pPr>
    </w:p>
    <w:p>
      <w:pPr>
        <w:pageBreakBefore w:val="0"/>
        <w:widowControl w:val="0"/>
        <w:kinsoku/>
        <w:wordWrap/>
        <w:overflowPunct/>
        <w:topLinePunct w:val="0"/>
        <w:autoSpaceDE w:val="0"/>
        <w:autoSpaceDN w:val="0"/>
        <w:bidi w:val="0"/>
        <w:adjustRightInd w:val="0"/>
        <w:snapToGrid w:val="0"/>
        <w:spacing w:line="480" w:lineRule="exact"/>
        <w:ind w:firstLine="482" w:firstLineChars="200"/>
        <w:jc w:val="left"/>
        <w:textAlignment w:val="auto"/>
        <w:rPr>
          <w:rFonts w:ascii="方正仿宋_GBK" w:hAnsi="方正仿宋_GBK" w:eastAsia="方正仿宋_GBK" w:cs="方正仿宋_GBK"/>
          <w:b/>
          <w:color w:val="000000"/>
          <w:kern w:val="0"/>
          <w:sz w:val="24"/>
          <w:szCs w:val="24"/>
        </w:rPr>
      </w:pPr>
    </w:p>
    <w:p>
      <w:pPr>
        <w:pageBreakBefore w:val="0"/>
        <w:widowControl w:val="0"/>
        <w:kinsoku/>
        <w:wordWrap/>
        <w:overflowPunct/>
        <w:topLinePunct w:val="0"/>
        <w:autoSpaceDE w:val="0"/>
        <w:autoSpaceDN w:val="0"/>
        <w:bidi w:val="0"/>
        <w:adjustRightInd w:val="0"/>
        <w:snapToGrid w:val="0"/>
        <w:spacing w:line="480" w:lineRule="exact"/>
        <w:ind w:firstLine="482" w:firstLineChars="200"/>
        <w:jc w:val="left"/>
        <w:textAlignment w:val="auto"/>
        <w:rPr>
          <w:rFonts w:ascii="方正仿宋_GBK" w:hAnsi="方正仿宋_GBK" w:eastAsia="方正仿宋_GBK" w:cs="方正仿宋_GBK"/>
          <w:b/>
          <w:color w:val="000000"/>
          <w:kern w:val="0"/>
          <w:sz w:val="24"/>
          <w:szCs w:val="24"/>
        </w:rPr>
      </w:pPr>
    </w:p>
    <w:p>
      <w:pPr>
        <w:pageBreakBefore w:val="0"/>
        <w:widowControl w:val="0"/>
        <w:kinsoku/>
        <w:wordWrap/>
        <w:overflowPunct/>
        <w:topLinePunct w:val="0"/>
        <w:autoSpaceDE w:val="0"/>
        <w:autoSpaceDN w:val="0"/>
        <w:bidi w:val="0"/>
        <w:adjustRightInd w:val="0"/>
        <w:snapToGrid w:val="0"/>
        <w:spacing w:line="480" w:lineRule="exact"/>
        <w:ind w:firstLine="482" w:firstLineChars="200"/>
        <w:jc w:val="left"/>
        <w:textAlignment w:val="auto"/>
        <w:rPr>
          <w:rFonts w:ascii="方正仿宋_GBK" w:hAnsi="方正仿宋_GBK" w:eastAsia="方正仿宋_GBK" w:cs="方正仿宋_GBK"/>
          <w:b/>
          <w:color w:val="000000"/>
          <w:kern w:val="0"/>
          <w:sz w:val="24"/>
          <w:szCs w:val="24"/>
        </w:rPr>
      </w:pPr>
    </w:p>
    <w:p>
      <w:pPr>
        <w:pageBreakBefore w:val="0"/>
        <w:widowControl w:val="0"/>
        <w:kinsoku/>
        <w:wordWrap/>
        <w:overflowPunct/>
        <w:topLinePunct w:val="0"/>
        <w:autoSpaceDE w:val="0"/>
        <w:autoSpaceDN w:val="0"/>
        <w:bidi w:val="0"/>
        <w:adjustRightInd w:val="0"/>
        <w:snapToGrid w:val="0"/>
        <w:spacing w:line="480" w:lineRule="exact"/>
        <w:ind w:firstLine="482" w:firstLineChars="200"/>
        <w:jc w:val="left"/>
        <w:textAlignment w:val="auto"/>
        <w:rPr>
          <w:rFonts w:ascii="方正仿宋_GBK" w:hAnsi="方正仿宋_GBK" w:eastAsia="方正仿宋_GBK" w:cs="方正仿宋_GBK"/>
          <w:b/>
          <w:color w:val="000000"/>
          <w:kern w:val="0"/>
          <w:sz w:val="24"/>
          <w:szCs w:val="24"/>
        </w:rPr>
      </w:pPr>
    </w:p>
    <w:p>
      <w:pPr>
        <w:pageBreakBefore w:val="0"/>
        <w:widowControl w:val="0"/>
        <w:kinsoku/>
        <w:wordWrap/>
        <w:overflowPunct/>
        <w:topLinePunct w:val="0"/>
        <w:autoSpaceDE w:val="0"/>
        <w:autoSpaceDN w:val="0"/>
        <w:bidi w:val="0"/>
        <w:adjustRightInd w:val="0"/>
        <w:snapToGrid w:val="0"/>
        <w:spacing w:line="480" w:lineRule="exact"/>
        <w:ind w:firstLine="482" w:firstLineChars="200"/>
        <w:jc w:val="left"/>
        <w:textAlignment w:val="auto"/>
        <w:rPr>
          <w:rFonts w:ascii="方正仿宋_GBK" w:hAnsi="方正仿宋_GBK" w:eastAsia="方正仿宋_GBK" w:cs="方正仿宋_GBK"/>
          <w:b/>
          <w:color w:val="000000"/>
          <w:kern w:val="0"/>
          <w:sz w:val="24"/>
          <w:szCs w:val="24"/>
        </w:rPr>
      </w:pPr>
    </w:p>
    <w:p>
      <w:pPr>
        <w:pageBreakBefore w:val="0"/>
        <w:widowControl w:val="0"/>
        <w:kinsoku/>
        <w:wordWrap/>
        <w:overflowPunct/>
        <w:topLinePunct w:val="0"/>
        <w:autoSpaceDE w:val="0"/>
        <w:autoSpaceDN w:val="0"/>
        <w:bidi w:val="0"/>
        <w:adjustRightInd w:val="0"/>
        <w:snapToGrid w:val="0"/>
        <w:spacing w:line="480" w:lineRule="exact"/>
        <w:ind w:firstLine="482" w:firstLineChars="200"/>
        <w:jc w:val="left"/>
        <w:textAlignment w:val="auto"/>
        <w:rPr>
          <w:rFonts w:ascii="方正仿宋_GBK" w:hAnsi="方正仿宋_GBK" w:eastAsia="方正仿宋_GBK" w:cs="方正仿宋_GBK"/>
          <w:b/>
          <w:color w:val="000000"/>
          <w:kern w:val="0"/>
          <w:sz w:val="24"/>
          <w:szCs w:val="24"/>
        </w:rPr>
      </w:pPr>
    </w:p>
    <w:p>
      <w:pPr>
        <w:pageBreakBefore w:val="0"/>
        <w:widowControl w:val="0"/>
        <w:tabs>
          <w:tab w:val="left" w:pos="6080"/>
          <w:tab w:val="left" w:pos="6640"/>
        </w:tabs>
        <w:kinsoku/>
        <w:wordWrap/>
        <w:overflowPunct/>
        <w:topLinePunct w:val="0"/>
        <w:autoSpaceDE w:val="0"/>
        <w:autoSpaceDN w:val="0"/>
        <w:bidi w:val="0"/>
        <w:adjustRightInd w:val="0"/>
        <w:snapToGrid w:val="0"/>
        <w:spacing w:line="480" w:lineRule="exact"/>
        <w:ind w:firstLine="476" w:firstLineChars="200"/>
        <w:textAlignment w:val="auto"/>
        <w:rPr>
          <w:rFonts w:ascii="方正仿宋_GBK" w:hAnsi="方正仿宋_GBK" w:eastAsia="方正仿宋_GBK" w:cs="方正仿宋_GBK"/>
          <w:b/>
          <w:color w:val="000000"/>
          <w:w w:val="99"/>
          <w:kern w:val="0"/>
          <w:sz w:val="24"/>
          <w:szCs w:val="24"/>
        </w:rPr>
      </w:pPr>
      <w:r>
        <w:rPr>
          <w:rFonts w:hint="eastAsia" w:ascii="方正仿宋_GBK" w:hAnsi="方正仿宋_GBK" w:eastAsia="方正仿宋_GBK" w:cs="方正仿宋_GBK"/>
          <w:b/>
          <w:color w:val="000000"/>
          <w:w w:val="99"/>
          <w:kern w:val="0"/>
          <w:sz w:val="24"/>
          <w:szCs w:val="24"/>
          <w:lang w:eastAsia="zh-CN"/>
        </w:rPr>
        <w:t>投标人</w:t>
      </w:r>
      <w:r>
        <w:rPr>
          <w:rFonts w:hint="eastAsia" w:ascii="方正仿宋_GBK" w:hAnsi="方正仿宋_GBK" w:eastAsia="方正仿宋_GBK" w:cs="方正仿宋_GBK"/>
          <w:b/>
          <w:color w:val="000000"/>
          <w:spacing w:val="1"/>
          <w:w w:val="99"/>
          <w:kern w:val="0"/>
          <w:sz w:val="24"/>
          <w:szCs w:val="24"/>
        </w:rPr>
        <w:t>：</w:t>
      </w:r>
      <w:r>
        <w:rPr>
          <w:rFonts w:hint="eastAsia" w:ascii="方正仿宋_GBK" w:hAnsi="方正仿宋_GBK" w:eastAsia="方正仿宋_GBK" w:cs="方正仿宋_GBK"/>
          <w:b/>
          <w:color w:val="000000"/>
          <w:w w:val="198"/>
          <w:kern w:val="0"/>
          <w:sz w:val="24"/>
          <w:szCs w:val="24"/>
          <w:u w:val="single"/>
        </w:rPr>
        <w:t xml:space="preserve"> 　　　　 　　</w:t>
      </w:r>
      <w:r>
        <w:rPr>
          <w:rFonts w:hint="eastAsia" w:ascii="方正仿宋_GBK" w:hAnsi="方正仿宋_GBK" w:eastAsia="方正仿宋_GBK" w:cs="方正仿宋_GBK"/>
          <w:b/>
          <w:color w:val="000000"/>
          <w:w w:val="99"/>
          <w:kern w:val="0"/>
          <w:sz w:val="24"/>
          <w:szCs w:val="24"/>
        </w:rPr>
        <w:t>（公章）</w:t>
      </w:r>
    </w:p>
    <w:p>
      <w:pPr>
        <w:pageBreakBefore w:val="0"/>
        <w:widowControl w:val="0"/>
        <w:tabs>
          <w:tab w:val="left" w:pos="6080"/>
          <w:tab w:val="left" w:pos="6640"/>
        </w:tabs>
        <w:kinsoku/>
        <w:wordWrap/>
        <w:overflowPunct/>
        <w:topLinePunct w:val="0"/>
        <w:autoSpaceDE w:val="0"/>
        <w:autoSpaceDN w:val="0"/>
        <w:bidi w:val="0"/>
        <w:adjustRightInd w:val="0"/>
        <w:snapToGrid w:val="0"/>
        <w:spacing w:line="480" w:lineRule="exact"/>
        <w:ind w:firstLine="476" w:firstLineChars="200"/>
        <w:textAlignment w:val="auto"/>
        <w:rPr>
          <w:rFonts w:ascii="方正仿宋_GBK" w:hAnsi="方正仿宋_GBK" w:eastAsia="方正仿宋_GBK" w:cs="方正仿宋_GBK"/>
          <w:b/>
          <w:color w:val="000000"/>
          <w:w w:val="99"/>
          <w:kern w:val="0"/>
          <w:sz w:val="24"/>
          <w:szCs w:val="24"/>
        </w:rPr>
      </w:pPr>
      <w:r>
        <w:rPr>
          <w:rFonts w:hint="eastAsia" w:ascii="方正仿宋_GBK" w:hAnsi="方正仿宋_GBK" w:eastAsia="方正仿宋_GBK" w:cs="方正仿宋_GBK"/>
          <w:b/>
          <w:color w:val="000000"/>
          <w:w w:val="99"/>
          <w:kern w:val="0"/>
          <w:sz w:val="24"/>
          <w:szCs w:val="24"/>
        </w:rPr>
        <w:t>法定代表人或其授权代表：</w:t>
      </w:r>
      <w:r>
        <w:rPr>
          <w:rFonts w:hint="eastAsia" w:ascii="方正仿宋_GBK" w:hAnsi="方正仿宋_GBK" w:eastAsia="方正仿宋_GBK" w:cs="方正仿宋_GBK"/>
          <w:b/>
          <w:color w:val="000000"/>
          <w:w w:val="198"/>
          <w:kern w:val="0"/>
          <w:sz w:val="24"/>
          <w:szCs w:val="24"/>
          <w:u w:val="single"/>
        </w:rPr>
        <w:t xml:space="preserve"> 　　 　</w:t>
      </w:r>
      <w:r>
        <w:rPr>
          <w:rFonts w:hint="eastAsia" w:ascii="方正仿宋_GBK" w:hAnsi="方正仿宋_GBK" w:eastAsia="方正仿宋_GBK" w:cs="方正仿宋_GBK"/>
          <w:b/>
          <w:color w:val="000000"/>
          <w:w w:val="99"/>
          <w:kern w:val="0"/>
          <w:sz w:val="24"/>
          <w:szCs w:val="24"/>
        </w:rPr>
        <w:t>（签字）</w:t>
      </w:r>
    </w:p>
    <w:p>
      <w:pPr>
        <w:pageBreakBefore w:val="0"/>
        <w:widowControl w:val="0"/>
        <w:tabs>
          <w:tab w:val="left" w:pos="3280"/>
          <w:tab w:val="left" w:pos="4680"/>
          <w:tab w:val="left" w:pos="6080"/>
        </w:tabs>
        <w:kinsoku/>
        <w:wordWrap/>
        <w:overflowPunct/>
        <w:topLinePunct w:val="0"/>
        <w:autoSpaceDE w:val="0"/>
        <w:autoSpaceDN w:val="0"/>
        <w:bidi w:val="0"/>
        <w:adjustRightInd w:val="0"/>
        <w:snapToGrid w:val="0"/>
        <w:spacing w:line="480" w:lineRule="exact"/>
        <w:ind w:firstLine="476" w:firstLineChars="200"/>
        <w:jc w:val="center"/>
        <w:textAlignment w:val="auto"/>
        <w:rPr>
          <w:rFonts w:ascii="方正仿宋_GBK" w:hAnsi="方正仿宋_GBK" w:eastAsia="方正仿宋_GBK" w:cs="方正仿宋_GBK"/>
          <w:b/>
          <w:color w:val="000000"/>
          <w:kern w:val="0"/>
          <w:sz w:val="24"/>
          <w:szCs w:val="24"/>
        </w:rPr>
      </w:pPr>
      <w:r>
        <w:rPr>
          <w:rFonts w:hint="eastAsia" w:ascii="方正仿宋_GBK" w:hAnsi="方正仿宋_GBK" w:eastAsia="方正仿宋_GBK" w:cs="方正仿宋_GBK"/>
          <w:b/>
          <w:color w:val="000000"/>
          <w:w w:val="99"/>
          <w:kern w:val="0"/>
          <w:sz w:val="24"/>
          <w:szCs w:val="24"/>
          <w:u w:val="single"/>
        </w:rPr>
        <w:t xml:space="preserve">     　</w:t>
      </w:r>
      <w:r>
        <w:rPr>
          <w:rFonts w:hint="eastAsia" w:ascii="方正仿宋_GBK" w:hAnsi="方正仿宋_GBK" w:eastAsia="方正仿宋_GBK" w:cs="方正仿宋_GBK"/>
          <w:b/>
          <w:color w:val="000000"/>
          <w:w w:val="99"/>
          <w:kern w:val="0"/>
          <w:sz w:val="24"/>
          <w:szCs w:val="24"/>
        </w:rPr>
        <w:t>年月日</w:t>
      </w:r>
    </w:p>
    <w:p>
      <w:pPr>
        <w:pStyle w:val="5"/>
        <w:pageBreakBefore w:val="0"/>
        <w:widowControl w:val="0"/>
        <w:kinsoku/>
        <w:wordWrap/>
        <w:overflowPunct/>
        <w:topLinePunct w:val="0"/>
        <w:bidi w:val="0"/>
        <w:spacing w:line="480" w:lineRule="exact"/>
        <w:ind w:firstLine="480" w:firstLineChars="200"/>
        <w:textAlignment w:val="auto"/>
        <w:rPr>
          <w:rFonts w:ascii="方正仿宋_GBK" w:hAnsi="方正仿宋_GBK" w:eastAsia="方正仿宋_GBK" w:cs="方正仿宋_GBK"/>
          <w:b w:val="0"/>
          <w:color w:val="000000"/>
          <w:sz w:val="24"/>
          <w:szCs w:val="24"/>
        </w:rPr>
      </w:pPr>
      <w:bookmarkStart w:id="170" w:name="_Toc433792169"/>
      <w:r>
        <w:rPr>
          <w:rFonts w:hint="eastAsia" w:ascii="方正仿宋_GBK" w:hAnsi="方正仿宋_GBK" w:eastAsia="方正仿宋_GBK" w:cs="方正仿宋_GBK"/>
          <w:b w:val="0"/>
          <w:color w:val="000000"/>
          <w:sz w:val="24"/>
          <w:szCs w:val="24"/>
        </w:rPr>
        <w:br w:type="page"/>
      </w:r>
      <w:bookmarkStart w:id="171" w:name="_Toc18356"/>
      <w:r>
        <w:rPr>
          <w:rFonts w:hint="eastAsia" w:ascii="方正仿宋_GBK" w:hAnsi="方正仿宋_GBK" w:eastAsia="方正仿宋_GBK" w:cs="方正仿宋_GBK"/>
          <w:b w:val="0"/>
          <w:color w:val="000000"/>
          <w:sz w:val="24"/>
          <w:szCs w:val="24"/>
        </w:rPr>
        <w:t>二、经济部分</w:t>
      </w:r>
      <w:bookmarkEnd w:id="164"/>
      <w:bookmarkEnd w:id="165"/>
      <w:bookmarkEnd w:id="166"/>
      <w:bookmarkEnd w:id="170"/>
      <w:bookmarkEnd w:id="171"/>
    </w:p>
    <w:bookmarkEnd w:id="167"/>
    <w:bookmarkEnd w:id="168"/>
    <w:p>
      <w:pPr>
        <w:pageBreakBefore w:val="0"/>
        <w:widowControl w:val="0"/>
        <w:tabs>
          <w:tab w:val="left" w:pos="6300"/>
        </w:tabs>
        <w:kinsoku/>
        <w:wordWrap/>
        <w:overflowPunct/>
        <w:topLinePunct w:val="0"/>
        <w:bidi w:val="0"/>
        <w:snapToGrid w:val="0"/>
        <w:spacing w:line="480" w:lineRule="exact"/>
        <w:ind w:firstLine="480" w:firstLineChars="200"/>
        <w:textAlignment w:val="auto"/>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（一）磋商第一次报价函</w:t>
      </w:r>
    </w:p>
    <w:p>
      <w:pPr>
        <w:pageBreakBefore w:val="0"/>
        <w:widowControl w:val="0"/>
        <w:tabs>
          <w:tab w:val="left" w:pos="6300"/>
        </w:tabs>
        <w:kinsoku/>
        <w:wordWrap/>
        <w:overflowPunct/>
        <w:topLinePunct w:val="0"/>
        <w:bidi w:val="0"/>
        <w:snapToGrid w:val="0"/>
        <w:spacing w:line="480" w:lineRule="exact"/>
        <w:ind w:firstLine="480" w:firstLineChars="200"/>
        <w:jc w:val="center"/>
        <w:textAlignment w:val="auto"/>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磋商第一次报价函</w:t>
      </w:r>
    </w:p>
    <w:p>
      <w:pPr>
        <w:tabs>
          <w:tab w:val="left" w:pos="6300"/>
        </w:tabs>
        <w:snapToGrid w:val="0"/>
        <w:spacing w:line="4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u w:val="single"/>
        </w:rPr>
        <w:t>（采购人单位名称）</w:t>
      </w:r>
      <w:r>
        <w:rPr>
          <w:rFonts w:hint="eastAsia" w:ascii="方正仿宋_GBK" w:hAnsi="方正仿宋_GBK" w:eastAsia="方正仿宋_GBK" w:cs="方正仿宋_GBK"/>
          <w:color w:val="000000"/>
          <w:sz w:val="24"/>
          <w:szCs w:val="24"/>
        </w:rPr>
        <w:t>：</w:t>
      </w: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我方收到____________________________（磋商项目名称）的竞争性磋商文件，经详细研究，决定参加该磋商项目的磋商。</w:t>
      </w: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1．愿意按照竞争性磋商文件中的一切要求，提供本项目的服务，初始</w:t>
      </w:r>
      <w:r>
        <w:rPr>
          <w:rFonts w:hint="eastAsia" w:ascii="方正仿宋_GBK" w:hAnsi="方正仿宋_GBK" w:eastAsia="方正仿宋_GBK" w:cs="方正仿宋_GBK"/>
          <w:color w:val="000000"/>
          <w:sz w:val="24"/>
          <w:szCs w:val="24"/>
          <w:lang w:val="en-US" w:eastAsia="zh-CN"/>
        </w:rPr>
        <w:t>折扣</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none"/>
          <w:lang w:eastAsia="zh-CN"/>
        </w:rPr>
        <w:t>，</w:t>
      </w:r>
      <w:r>
        <w:rPr>
          <w:rFonts w:hint="eastAsia" w:ascii="方正仿宋_GBK" w:hAnsi="方正仿宋_GBK" w:eastAsia="方正仿宋_GBK" w:cs="方正仿宋_GBK"/>
          <w:color w:val="000000"/>
          <w:sz w:val="24"/>
          <w:szCs w:val="24"/>
        </w:rPr>
        <w:t>以我公司最后报价为准。</w:t>
      </w: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2．我方现提交的响应文件为：响应文件正本</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份，副本</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份，电子文档</w:t>
      </w:r>
      <w:r>
        <w:rPr>
          <w:rFonts w:hint="eastAsia" w:ascii="方正仿宋_GBK" w:hAnsi="方正仿宋_GBK" w:eastAsia="方正仿宋_GBK" w:cs="方正仿宋_GBK"/>
          <w:color w:val="000000"/>
          <w:sz w:val="24"/>
          <w:szCs w:val="24"/>
          <w:u w:val="single"/>
        </w:rPr>
        <w:t xml:space="preserve">   </w:t>
      </w:r>
      <w:r>
        <w:rPr>
          <w:rFonts w:hint="eastAsia" w:ascii="方正仿宋_GBK" w:hAnsi="方正仿宋_GBK" w:eastAsia="方正仿宋_GBK" w:cs="方正仿宋_GBK"/>
          <w:color w:val="000000"/>
          <w:sz w:val="24"/>
          <w:szCs w:val="24"/>
        </w:rPr>
        <w:t>份。</w:t>
      </w: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3．我方承诺：本次磋商的有效期为90天。</w:t>
      </w: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4．我方完全理解和接受贵方竞争性磋商文件的一切规定和要求及磋商评审办法。</w:t>
      </w: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5．在整个竞争性磋商过程中，我方若有违规行为，接受按照《中华人民共和国政府采购法》和《竞争性磋商文件》之规定给予惩罚。</w:t>
      </w: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6．我方若成为</w:t>
      </w:r>
      <w:r>
        <w:rPr>
          <w:rFonts w:hint="eastAsia" w:ascii="方正仿宋_GBK" w:hAnsi="方正仿宋_GBK" w:eastAsia="方正仿宋_GBK" w:cs="方正仿宋_GBK"/>
          <w:color w:val="000000"/>
          <w:sz w:val="24"/>
          <w:szCs w:val="24"/>
          <w:lang w:eastAsia="zh-CN"/>
        </w:rPr>
        <w:t>中标人</w:t>
      </w:r>
      <w:r>
        <w:rPr>
          <w:rFonts w:hint="eastAsia" w:ascii="方正仿宋_GBK" w:hAnsi="方正仿宋_GBK" w:eastAsia="方正仿宋_GBK" w:cs="方正仿宋_GBK"/>
          <w:color w:val="000000"/>
          <w:sz w:val="24"/>
          <w:szCs w:val="24"/>
        </w:rPr>
        <w:t>，将按照最终磋商结果签订合同，并且严格履行合同义务。本承诺函将成为合同不可分割的一部分，与合同具有同等的法律效力。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 xml:space="preserve">7. </w:t>
      </w:r>
      <w:r>
        <w:rPr>
          <w:rFonts w:hint="eastAsia" w:ascii="方正仿宋_GBK" w:hAnsi="方正仿宋_GBK" w:eastAsia="方正仿宋_GBK" w:cs="方正仿宋_GBK"/>
          <w:color w:val="000000"/>
          <w:sz w:val="24"/>
          <w:szCs w:val="24"/>
        </w:rPr>
        <w:t>我方理解，最低报价不是</w:t>
      </w:r>
      <w:r>
        <w:rPr>
          <w:rFonts w:hint="eastAsia" w:ascii="方正仿宋_GBK" w:hAnsi="方正仿宋_GBK" w:eastAsia="方正仿宋_GBK" w:cs="方正仿宋_GBK"/>
          <w:color w:val="000000"/>
          <w:sz w:val="24"/>
          <w:szCs w:val="24"/>
          <w:lang w:val="en-US" w:eastAsia="zh-CN"/>
        </w:rPr>
        <w:t>成交</w:t>
      </w:r>
      <w:r>
        <w:rPr>
          <w:rFonts w:hint="eastAsia" w:ascii="方正仿宋_GBK" w:hAnsi="方正仿宋_GBK" w:eastAsia="方正仿宋_GBK" w:cs="方正仿宋_GBK"/>
          <w:color w:val="000000"/>
          <w:sz w:val="24"/>
          <w:szCs w:val="24"/>
        </w:rPr>
        <w:t>的唯一条件。</w:t>
      </w:r>
    </w:p>
    <w:p>
      <w:pPr>
        <w:tabs>
          <w:tab w:val="left" w:pos="6300"/>
        </w:tabs>
        <w:snapToGrid w:val="0"/>
        <w:spacing w:line="480" w:lineRule="exact"/>
        <w:ind w:firstLine="570"/>
        <w:rPr>
          <w:rFonts w:hint="eastAsia" w:ascii="方正仿宋_GBK" w:hAnsi="方正仿宋_GBK" w:eastAsia="方正仿宋_GBK" w:cs="方正仿宋_GBK"/>
          <w:color w:val="000000"/>
          <w:sz w:val="24"/>
          <w:szCs w:val="24"/>
        </w:rPr>
      </w:pPr>
    </w:p>
    <w:p>
      <w:pPr>
        <w:tabs>
          <w:tab w:val="left" w:pos="6300"/>
        </w:tabs>
        <w:snapToGrid w:val="0"/>
        <w:spacing w:line="480" w:lineRule="exact"/>
        <w:ind w:firstLine="570"/>
        <w:rPr>
          <w:rFonts w:hint="eastAsia" w:ascii="方正仿宋_GBK" w:hAnsi="方正仿宋_GBK" w:eastAsia="方正仿宋_GBK" w:cs="方正仿宋_GBK"/>
          <w:color w:val="000000"/>
          <w:sz w:val="24"/>
          <w:szCs w:val="24"/>
        </w:rPr>
      </w:pPr>
    </w:p>
    <w:p>
      <w:pPr>
        <w:tabs>
          <w:tab w:val="left" w:pos="6300"/>
        </w:tabs>
        <w:snapToGrid w:val="0"/>
        <w:spacing w:line="480" w:lineRule="exact"/>
        <w:ind w:firstLine="57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（公章）：</w:t>
      </w:r>
    </w:p>
    <w:p>
      <w:pPr>
        <w:tabs>
          <w:tab w:val="left" w:pos="6300"/>
        </w:tabs>
        <w:snapToGrid w:val="0"/>
        <w:spacing w:line="480" w:lineRule="exact"/>
        <w:ind w:firstLine="57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地址：  </w:t>
      </w:r>
    </w:p>
    <w:p>
      <w:pPr>
        <w:tabs>
          <w:tab w:val="left" w:pos="6300"/>
        </w:tabs>
        <w:snapToGrid w:val="0"/>
        <w:spacing w:line="480" w:lineRule="exact"/>
        <w:ind w:firstLine="57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电话：                           传真：</w:t>
      </w:r>
    </w:p>
    <w:p>
      <w:pPr>
        <w:tabs>
          <w:tab w:val="left" w:pos="6300"/>
        </w:tabs>
        <w:snapToGrid w:val="0"/>
        <w:spacing w:line="480" w:lineRule="exact"/>
        <w:ind w:firstLine="57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网址：                           邮编：</w:t>
      </w:r>
    </w:p>
    <w:p>
      <w:pPr>
        <w:tabs>
          <w:tab w:val="left" w:pos="6300"/>
        </w:tabs>
        <w:snapToGrid w:val="0"/>
        <w:spacing w:line="480" w:lineRule="exact"/>
        <w:ind w:firstLine="57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联系人：</w:t>
      </w:r>
    </w:p>
    <w:p>
      <w:pPr>
        <w:snapToGrid w:val="0"/>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w:t>
      </w:r>
    </w:p>
    <w:p>
      <w:pPr>
        <w:snapToGrid w:val="0"/>
        <w:spacing w:line="480" w:lineRule="exact"/>
        <w:ind w:firstLine="5280" w:firstLineChars="2200"/>
        <w:rPr>
          <w:rFonts w:hint="eastAsia" w:ascii="方正仿宋_GBK" w:hAnsi="方正仿宋_GBK" w:eastAsia="方正仿宋_GBK" w:cs="方正仿宋_GBK"/>
          <w:color w:val="000000"/>
          <w:sz w:val="24"/>
          <w:szCs w:val="24"/>
        </w:rPr>
        <w:sectPr>
          <w:pgSz w:w="11907" w:h="16840"/>
          <w:pgMar w:top="1134" w:right="1191" w:bottom="1134" w:left="1304" w:header="851" w:footer="992" w:gutter="0"/>
          <w:cols w:space="720" w:num="1"/>
          <w:docGrid w:linePitch="380" w:charSpace="-5735"/>
        </w:sectPr>
      </w:pPr>
      <w:r>
        <w:rPr>
          <w:rFonts w:hint="eastAsia" w:ascii="方正仿宋_GBK" w:hAnsi="方正仿宋_GBK" w:eastAsia="方正仿宋_GBK" w:cs="方正仿宋_GBK"/>
          <w:color w:val="000000"/>
          <w:sz w:val="24"/>
          <w:szCs w:val="24"/>
        </w:rPr>
        <w:t xml:space="preserve">  年   月   日</w:t>
      </w:r>
    </w:p>
    <w:p>
      <w:pPr>
        <w:pStyle w:val="5"/>
        <w:spacing w:line="480" w:lineRule="exact"/>
        <w:rPr>
          <w:rFonts w:ascii="方正仿宋_GBK" w:hAnsi="方正仿宋_GBK" w:eastAsia="方正仿宋_GBK" w:cs="方正仿宋_GBK"/>
          <w:b w:val="0"/>
          <w:color w:val="000000"/>
          <w:sz w:val="24"/>
          <w:szCs w:val="24"/>
        </w:rPr>
      </w:pPr>
      <w:bookmarkStart w:id="172" w:name="_Toc433792170"/>
      <w:bookmarkStart w:id="173" w:name="_Toc313888361"/>
      <w:bookmarkStart w:id="174" w:name="_Toc313008357"/>
      <w:bookmarkStart w:id="175" w:name="_Toc3973"/>
      <w:bookmarkStart w:id="176" w:name="_Toc342913420"/>
      <w:r>
        <w:rPr>
          <w:rFonts w:hint="eastAsia" w:ascii="方正仿宋_GBK" w:hAnsi="方正仿宋_GBK" w:eastAsia="方正仿宋_GBK" w:cs="方正仿宋_GBK"/>
          <w:b w:val="0"/>
          <w:color w:val="000000"/>
          <w:sz w:val="24"/>
          <w:szCs w:val="24"/>
        </w:rPr>
        <w:t>三、</w:t>
      </w:r>
      <w:r>
        <w:rPr>
          <w:rFonts w:hint="eastAsia" w:ascii="方正仿宋_GBK" w:hAnsi="方正仿宋_GBK" w:eastAsia="方正仿宋_GBK" w:cs="方正仿宋_GBK"/>
          <w:b w:val="0"/>
          <w:color w:val="000000"/>
          <w:sz w:val="24"/>
          <w:szCs w:val="24"/>
          <w:lang w:val="en-US" w:eastAsia="zh-CN"/>
        </w:rPr>
        <w:t>技术</w:t>
      </w:r>
      <w:r>
        <w:rPr>
          <w:rFonts w:hint="eastAsia" w:ascii="方正仿宋_GBK" w:hAnsi="方正仿宋_GBK" w:eastAsia="方正仿宋_GBK" w:cs="方正仿宋_GBK"/>
          <w:b w:val="0"/>
          <w:color w:val="000000"/>
          <w:sz w:val="24"/>
          <w:szCs w:val="24"/>
        </w:rPr>
        <w:t>部分</w:t>
      </w:r>
      <w:bookmarkEnd w:id="172"/>
      <w:bookmarkEnd w:id="173"/>
      <w:bookmarkEnd w:id="174"/>
      <w:bookmarkEnd w:id="175"/>
      <w:bookmarkEnd w:id="176"/>
    </w:p>
    <w:p>
      <w:pPr>
        <w:tabs>
          <w:tab w:val="left" w:pos="6300"/>
        </w:tabs>
        <w:snapToGrid w:val="0"/>
        <w:spacing w:line="480" w:lineRule="exact"/>
        <w:ind w:firstLine="360" w:firstLineChars="1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（一）服务方案（格式自定）</w:t>
      </w:r>
    </w:p>
    <w:p>
      <w:pPr>
        <w:tabs>
          <w:tab w:val="left" w:pos="6300"/>
        </w:tabs>
        <w:snapToGrid w:val="0"/>
        <w:spacing w:line="480" w:lineRule="exact"/>
        <w:ind w:firstLine="360" w:firstLineChars="150"/>
        <w:rPr>
          <w:rFonts w:ascii="方正仿宋_GBK" w:hAnsi="方正仿宋_GBK" w:eastAsia="方正仿宋_GBK" w:cs="方正仿宋_GBK"/>
          <w:color w:val="000000"/>
          <w:sz w:val="24"/>
          <w:szCs w:val="24"/>
        </w:rPr>
      </w:pPr>
    </w:p>
    <w:p>
      <w:pPr>
        <w:tabs>
          <w:tab w:val="left" w:pos="6300"/>
        </w:tabs>
        <w:snapToGrid w:val="0"/>
        <w:spacing w:line="480" w:lineRule="exact"/>
        <w:ind w:firstLine="360" w:firstLineChars="1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w:t>
      </w:r>
      <w:r>
        <w:rPr>
          <w:rFonts w:hint="eastAsia" w:ascii="方正仿宋_GBK" w:hAnsi="方正仿宋_GBK" w:eastAsia="方正仿宋_GBK" w:cs="方正仿宋_GBK"/>
          <w:color w:val="000000"/>
          <w:sz w:val="24"/>
          <w:szCs w:val="24"/>
          <w:lang w:val="en-US" w:eastAsia="zh-CN"/>
        </w:rPr>
        <w:t>技术</w:t>
      </w:r>
      <w:r>
        <w:rPr>
          <w:rFonts w:hint="eastAsia" w:ascii="方正仿宋_GBK" w:hAnsi="方正仿宋_GBK" w:eastAsia="方正仿宋_GBK" w:cs="方正仿宋_GBK"/>
          <w:color w:val="000000"/>
          <w:sz w:val="24"/>
          <w:szCs w:val="24"/>
        </w:rPr>
        <w:t>响应偏离表</w:t>
      </w:r>
    </w:p>
    <w:p>
      <w:pPr>
        <w:pStyle w:val="37"/>
        <w:tabs>
          <w:tab w:val="left" w:pos="6300"/>
        </w:tabs>
        <w:snapToGrid w:val="0"/>
        <w:spacing w:line="480" w:lineRule="exact"/>
        <w:ind w:firstLine="480" w:firstLineChars="200"/>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项目名称：</w:t>
      </w:r>
    </w:p>
    <w:tbl>
      <w:tblPr>
        <w:tblStyle w:val="68"/>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序号</w:t>
            </w:r>
          </w:p>
        </w:tc>
        <w:tc>
          <w:tcPr>
            <w:tcW w:w="265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技术</w:t>
            </w:r>
            <w:r>
              <w:rPr>
                <w:rFonts w:hint="eastAsia" w:ascii="方正仿宋_GBK" w:hAnsi="方正仿宋_GBK" w:eastAsia="方正仿宋_GBK" w:cs="方正仿宋_GBK"/>
                <w:color w:val="000000"/>
                <w:sz w:val="24"/>
                <w:szCs w:val="24"/>
              </w:rPr>
              <w:t>需求</w:t>
            </w:r>
          </w:p>
        </w:tc>
        <w:tc>
          <w:tcPr>
            <w:tcW w:w="2759"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响应情况</w:t>
            </w:r>
          </w:p>
        </w:tc>
        <w:tc>
          <w:tcPr>
            <w:tcW w:w="2067"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65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759" w:type="dxa"/>
            <w:vAlign w:val="center"/>
          </w:tcPr>
          <w:p>
            <w:pPr>
              <w:keepNext w:val="0"/>
              <w:keepLines w:val="0"/>
              <w:suppressLineNumbers w:val="0"/>
              <w:tabs>
                <w:tab w:val="left" w:pos="6300"/>
              </w:tabs>
              <w:snapToGrid w:val="0"/>
              <w:spacing w:before="0" w:beforeAutospacing="0" w:after="0" w:afterAutospacing="0" w:line="500" w:lineRule="exact"/>
              <w:ind w:left="0" w:right="0"/>
              <w:jc w:val="left"/>
              <w:outlineLvl w:val="0"/>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提醒：请注明具体内容以及响应文件中具体内容的位置（页码）</w:t>
            </w:r>
          </w:p>
        </w:tc>
        <w:tc>
          <w:tcPr>
            <w:tcW w:w="2067"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65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759"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067"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65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759"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067"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65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759"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067"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65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759"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067"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65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759"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067"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65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759"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067"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658"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759"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c>
          <w:tcPr>
            <w:tcW w:w="2067" w:type="dxa"/>
            <w:vAlign w:val="center"/>
          </w:tcPr>
          <w:p>
            <w:pPr>
              <w:keepNext w:val="0"/>
              <w:keepLines w:val="0"/>
              <w:suppressLineNumbers w:val="0"/>
              <w:tabs>
                <w:tab w:val="left" w:pos="6300"/>
              </w:tabs>
              <w:snapToGrid w:val="0"/>
              <w:spacing w:before="0" w:beforeAutospacing="0" w:after="0" w:afterAutospacing="0" w:line="500" w:lineRule="exact"/>
              <w:ind w:left="0" w:right="0"/>
              <w:jc w:val="center"/>
              <w:outlineLvl w:val="0"/>
              <w:rPr>
                <w:rFonts w:hint="default" w:ascii="方正仿宋_GBK" w:hAnsi="方正仿宋_GBK" w:eastAsia="方正仿宋_GBK" w:cs="方正仿宋_GBK"/>
                <w:color w:val="000000"/>
                <w:sz w:val="24"/>
                <w:szCs w:val="24"/>
              </w:rPr>
            </w:pPr>
          </w:p>
        </w:tc>
      </w:tr>
    </w:tbl>
    <w:p>
      <w:pPr>
        <w:rPr>
          <w:rFonts w:ascii="方正仿宋_GBK" w:hAnsi="方正仿宋_GBK" w:eastAsia="方正仿宋_GBK" w:cs="方正仿宋_GBK"/>
          <w:color w:val="000000"/>
          <w:sz w:val="24"/>
          <w:szCs w:val="24"/>
        </w:rPr>
      </w:pPr>
    </w:p>
    <w:p>
      <w:pPr>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                                      法定代表人或其授权代表：</w:t>
      </w:r>
    </w:p>
    <w:p>
      <w:pPr>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公章）                               （签字或盖章）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1.本表即为对本项目“第二篇 </w:t>
      </w:r>
      <w:r>
        <w:rPr>
          <w:rFonts w:hint="eastAsia" w:ascii="方正仿宋_GBK" w:hAnsi="方正仿宋_GBK" w:eastAsia="方正仿宋_GBK" w:cs="方正仿宋_GBK"/>
          <w:color w:val="000000"/>
          <w:sz w:val="24"/>
          <w:szCs w:val="24"/>
          <w:lang w:val="en-US" w:eastAsia="zh-CN"/>
        </w:rPr>
        <w:t>项目</w:t>
      </w:r>
      <w:r>
        <w:rPr>
          <w:rFonts w:hint="eastAsia" w:ascii="方正仿宋_GBK" w:hAnsi="方正仿宋_GBK" w:eastAsia="方正仿宋_GBK" w:cs="方正仿宋_GBK"/>
          <w:color w:val="000000"/>
          <w:sz w:val="24"/>
          <w:szCs w:val="24"/>
        </w:rPr>
        <w:t>技术需求”中所列技术要求进行比较和响应；</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2.该表必须按照磋商要求逐条如实填写，根据响应情况在“差异说明”项填写正偏离或负偏离及原因，完全符合的填写“无差异”；</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3.该表可扩展，并逐页签字或盖章；</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r>
        <w:rPr>
          <w:rFonts w:hint="eastAsia" w:ascii="方正仿宋_GBK" w:hAnsi="方正仿宋_GBK" w:eastAsia="方正仿宋_GBK" w:cs="方正仿宋_GBK"/>
          <w:color w:val="000000"/>
          <w:sz w:val="24"/>
          <w:szCs w:val="24"/>
          <w:lang w:val="en-US" w:eastAsia="zh-CN"/>
        </w:rPr>
        <w:t>.</w:t>
      </w:r>
      <w:r>
        <w:rPr>
          <w:rFonts w:hint="eastAsia" w:ascii="方正仿宋_GBK" w:hAnsi="方正仿宋_GBK" w:eastAsia="方正仿宋_GBK" w:cs="方正仿宋_GBK"/>
          <w:color w:val="000000"/>
          <w:sz w:val="24"/>
          <w:szCs w:val="24"/>
        </w:rPr>
        <w:t>可附相关技术支撑材料。（格式自定）</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5.若“响应情况”栏中仅填写“无差异”或“有差异”等内容而未作实质性参数描述，该</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将失去成为</w:t>
      </w:r>
      <w:r>
        <w:rPr>
          <w:rFonts w:hint="eastAsia" w:ascii="方正仿宋_GBK" w:hAnsi="方正仿宋_GBK" w:eastAsia="方正仿宋_GBK" w:cs="方正仿宋_GBK"/>
          <w:color w:val="000000"/>
          <w:sz w:val="24"/>
          <w:szCs w:val="24"/>
          <w:lang w:eastAsia="zh-CN"/>
        </w:rPr>
        <w:t>中标人</w:t>
      </w:r>
      <w:r>
        <w:rPr>
          <w:rFonts w:hint="eastAsia" w:ascii="方正仿宋_GBK" w:hAnsi="方正仿宋_GBK" w:eastAsia="方正仿宋_GBK" w:cs="方正仿宋_GBK"/>
          <w:color w:val="000000"/>
          <w:sz w:val="24"/>
          <w:szCs w:val="24"/>
        </w:rPr>
        <w:t>的资格，仅保留其合格</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的身份。</w:t>
      </w:r>
      <w:bookmarkStart w:id="177" w:name="_Toc342913421"/>
      <w:bookmarkStart w:id="178" w:name="_Toc313888362"/>
      <w:bookmarkStart w:id="179" w:name="_Toc313008358"/>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（三）技术评审需提供的材料（格式自定）</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p>
    <w:p>
      <w:pPr>
        <w:pStyle w:val="5"/>
        <w:spacing w:line="480" w:lineRule="exact"/>
        <w:ind w:firstLine="472" w:firstLineChars="196"/>
        <w:rPr>
          <w:rFonts w:ascii="方正仿宋_GBK" w:hAnsi="方正仿宋_GBK" w:eastAsia="方正仿宋_GBK" w:cs="方正仿宋_GBK"/>
          <w:b w:val="0"/>
          <w:color w:val="000000"/>
          <w:sz w:val="24"/>
          <w:szCs w:val="24"/>
        </w:rPr>
      </w:pPr>
      <w:r>
        <w:rPr>
          <w:rFonts w:hint="eastAsia" w:ascii="方正仿宋_GBK" w:hAnsi="方正仿宋_GBK" w:eastAsia="方正仿宋_GBK" w:cs="方正仿宋_GBK"/>
          <w:color w:val="000000"/>
          <w:sz w:val="24"/>
          <w:szCs w:val="24"/>
        </w:rPr>
        <w:br w:type="page"/>
      </w:r>
      <w:bookmarkStart w:id="180" w:name="_Toc433792171"/>
      <w:bookmarkStart w:id="181" w:name="_Toc14087"/>
      <w:r>
        <w:rPr>
          <w:rFonts w:hint="eastAsia" w:ascii="方正仿宋_GBK" w:hAnsi="方正仿宋_GBK" w:eastAsia="方正仿宋_GBK" w:cs="方正仿宋_GBK"/>
          <w:b w:val="0"/>
          <w:color w:val="000000"/>
          <w:sz w:val="24"/>
          <w:szCs w:val="24"/>
        </w:rPr>
        <w:t>四、商务部分</w:t>
      </w:r>
      <w:bookmarkEnd w:id="177"/>
      <w:bookmarkEnd w:id="178"/>
      <w:bookmarkEnd w:id="179"/>
      <w:bookmarkEnd w:id="180"/>
      <w:bookmarkEnd w:id="181"/>
    </w:p>
    <w:p>
      <w:pPr>
        <w:spacing w:line="480" w:lineRule="exact"/>
        <w:ind w:firstLine="480" w:firstLineChars="200"/>
        <w:rPr>
          <w:rFonts w:ascii="方正仿宋_GBK" w:hAnsi="方正仿宋_GBK" w:eastAsia="方正仿宋_GBK" w:cs="方正仿宋_GBK"/>
          <w:color w:val="000000"/>
          <w:sz w:val="24"/>
          <w:szCs w:val="24"/>
        </w:rPr>
      </w:pPr>
      <w:bookmarkStart w:id="182" w:name="_Toc283382459"/>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rPr>
        <w:t>）商务响应偏离表</w:t>
      </w:r>
    </w:p>
    <w:p>
      <w:pPr>
        <w:snapToGrid w:val="0"/>
        <w:spacing w:line="48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商务响应偏离表（本表可自行设计格式）</w:t>
      </w:r>
    </w:p>
    <w:p>
      <w:pPr>
        <w:snapToGrid w:val="0"/>
        <w:spacing w:line="480" w:lineRule="exact"/>
        <w:ind w:firstLine="46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对于磋商文件的商务要求，如有任何偏离请如实填写下表：</w:t>
      </w:r>
    </w:p>
    <w:tbl>
      <w:tblPr>
        <w:tblStyle w:val="68"/>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809"/>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序号</w:t>
            </w:r>
          </w:p>
        </w:tc>
        <w:tc>
          <w:tcPr>
            <w:tcW w:w="317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磋商项目需求</w:t>
            </w:r>
          </w:p>
        </w:tc>
        <w:tc>
          <w:tcPr>
            <w:tcW w:w="280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响应情况</w:t>
            </w:r>
          </w:p>
        </w:tc>
        <w:tc>
          <w:tcPr>
            <w:tcW w:w="1716"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317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2809" w:type="dxa"/>
            <w:vAlign w:val="center"/>
          </w:tcPr>
          <w:p>
            <w:pPr>
              <w:keepNext w:val="0"/>
              <w:keepLines w:val="0"/>
              <w:suppressLineNumbers w:val="0"/>
              <w:tabs>
                <w:tab w:val="left" w:pos="6300"/>
              </w:tabs>
              <w:snapToGrid w:val="0"/>
              <w:spacing w:before="0" w:beforeAutospacing="0" w:after="0" w:afterAutospacing="0" w:line="480" w:lineRule="exact"/>
              <w:ind w:left="0" w:right="0"/>
              <w:jc w:val="left"/>
              <w:outlineLvl w:val="0"/>
              <w:rPr>
                <w:rFonts w:hint="default"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提醒：请注明具体内容以及响应文件中具体内容的位置（页码）</w:t>
            </w:r>
          </w:p>
        </w:tc>
        <w:tc>
          <w:tcPr>
            <w:tcW w:w="1716"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317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280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1716"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317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280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1716"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317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280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1716"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317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280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1716"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317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2809"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c>
          <w:tcPr>
            <w:tcW w:w="1716" w:type="dxa"/>
            <w:vAlign w:val="center"/>
          </w:tcPr>
          <w:p>
            <w:pPr>
              <w:keepNext w:val="0"/>
              <w:keepLines w:val="0"/>
              <w:suppressLineNumbers w:val="0"/>
              <w:tabs>
                <w:tab w:val="left" w:pos="6300"/>
              </w:tabs>
              <w:snapToGrid w:val="0"/>
              <w:spacing w:before="0" w:beforeAutospacing="0" w:after="0" w:afterAutospacing="0" w:line="480" w:lineRule="exact"/>
              <w:ind w:left="0" w:right="0"/>
              <w:jc w:val="center"/>
              <w:outlineLvl w:val="0"/>
              <w:rPr>
                <w:rFonts w:hint="default" w:ascii="方正仿宋_GBK" w:hAnsi="方正仿宋_GBK" w:eastAsia="方正仿宋_GBK" w:cs="方正仿宋_GBK"/>
                <w:color w:val="000000"/>
                <w:sz w:val="24"/>
                <w:szCs w:val="24"/>
              </w:rPr>
            </w:pPr>
          </w:p>
        </w:tc>
      </w:tr>
    </w:tbl>
    <w:p>
      <w:pPr>
        <w:snapToGrid w:val="0"/>
        <w:spacing w:line="480" w:lineRule="exact"/>
        <w:ind w:firstLine="465"/>
        <w:rPr>
          <w:rFonts w:ascii="方正仿宋_GBK" w:hAnsi="方正仿宋_GBK" w:eastAsia="方正仿宋_GBK" w:cs="方正仿宋_GBK"/>
          <w:color w:val="000000"/>
          <w:sz w:val="24"/>
          <w:szCs w:val="24"/>
        </w:rPr>
      </w:pPr>
    </w:p>
    <w:p>
      <w:pPr>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                                     法定代表人或其授权代表：</w:t>
      </w:r>
    </w:p>
    <w:p>
      <w:pPr>
        <w:spacing w:line="480" w:lineRule="exact"/>
        <w:rPr>
          <w:rFonts w:ascii="方正仿宋_GBK" w:hAnsi="方正仿宋_GBK" w:eastAsia="方正仿宋_GBK" w:cs="方正仿宋_GBK"/>
          <w:color w:val="000000"/>
          <w:sz w:val="24"/>
          <w:szCs w:val="24"/>
        </w:rPr>
      </w:pPr>
    </w:p>
    <w:p>
      <w:pPr>
        <w:spacing w:line="480" w:lineRule="exact"/>
        <w:ind w:firstLine="360" w:firstLineChars="1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公章）                                 （签字或盖章）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注：</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1.本表即为对本项目“第三篇 </w:t>
      </w:r>
      <w:r>
        <w:rPr>
          <w:rFonts w:hint="eastAsia" w:ascii="方正仿宋_GBK" w:hAnsi="方正仿宋_GBK" w:eastAsia="方正仿宋_GBK" w:cs="方正仿宋_GBK"/>
          <w:color w:val="000000"/>
          <w:sz w:val="24"/>
          <w:szCs w:val="24"/>
          <w:lang w:val="en-US" w:eastAsia="zh-CN"/>
        </w:rPr>
        <w:t>项目</w:t>
      </w:r>
      <w:r>
        <w:rPr>
          <w:rFonts w:hint="eastAsia" w:ascii="方正仿宋_GBK" w:hAnsi="方正仿宋_GBK" w:eastAsia="方正仿宋_GBK" w:cs="方正仿宋_GBK"/>
          <w:color w:val="000000"/>
          <w:sz w:val="24"/>
          <w:szCs w:val="24"/>
        </w:rPr>
        <w:t>商务需求”中所列商务要求进行比较和响应；</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2.该表必须按照磋商要求逐条如实填写，根据响应情况在“差异说明”项填写正偏离或负偏离及原因，完全符合的填写“无差异”；</w:t>
      </w:r>
    </w:p>
    <w:p>
      <w:pPr>
        <w:tabs>
          <w:tab w:val="left" w:pos="6300"/>
        </w:tabs>
        <w:snapToGrid w:val="0"/>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3.该表可扩展，并逐页签字或盖章；</w:t>
      </w:r>
    </w:p>
    <w:p>
      <w:pPr>
        <w:keepNext/>
        <w:keepLines/>
        <w:spacing w:line="480" w:lineRule="exact"/>
        <w:ind w:firstLine="480" w:firstLineChars="200"/>
      </w:pPr>
      <w:r>
        <w:rPr>
          <w:rFonts w:hint="eastAsia" w:ascii="方正仿宋_GBK" w:hAnsi="方正仿宋_GBK" w:eastAsia="方正仿宋_GBK" w:cs="方正仿宋_GBK"/>
          <w:color w:val="000000"/>
          <w:sz w:val="24"/>
          <w:szCs w:val="24"/>
        </w:rPr>
        <w:t>4.若“响应情况”栏中仅填写“无差异”或“有差异”等内容而未作实质性参数描述，该</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将失去成为</w:t>
      </w:r>
      <w:r>
        <w:rPr>
          <w:rFonts w:hint="eastAsia" w:ascii="方正仿宋_GBK" w:hAnsi="方正仿宋_GBK" w:eastAsia="方正仿宋_GBK" w:cs="方正仿宋_GBK"/>
          <w:color w:val="000000"/>
          <w:sz w:val="24"/>
          <w:szCs w:val="24"/>
          <w:lang w:eastAsia="zh-CN"/>
        </w:rPr>
        <w:t>中标人</w:t>
      </w:r>
      <w:r>
        <w:rPr>
          <w:rFonts w:hint="eastAsia" w:ascii="方正仿宋_GBK" w:hAnsi="方正仿宋_GBK" w:eastAsia="方正仿宋_GBK" w:cs="方正仿宋_GBK"/>
          <w:color w:val="000000"/>
          <w:sz w:val="24"/>
          <w:szCs w:val="24"/>
        </w:rPr>
        <w:t>的资格，仅保留其合格</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的身份。</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rPr>
        <w:t>）商务评分需提供的资料（格式自定）</w:t>
      </w:r>
    </w:p>
    <w:p>
      <w:pPr>
        <w:spacing w:line="480" w:lineRule="exact"/>
        <w:ind w:firstLine="480" w:firstLineChars="2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rPr>
        <w:t>）其它优惠承诺（格式自定）</w:t>
      </w:r>
    </w:p>
    <w:p>
      <w:pPr>
        <w:tabs>
          <w:tab w:val="left" w:pos="6300"/>
        </w:tabs>
        <w:snapToGrid w:val="0"/>
        <w:spacing w:line="500" w:lineRule="exact"/>
        <w:ind w:firstLine="480" w:firstLineChars="200"/>
        <w:rPr>
          <w:rStyle w:val="72"/>
          <w:rFonts w:hint="eastAsia" w:ascii="方正仿宋_GB2312" w:hAnsi="方正仿宋_GB2312" w:eastAsia="方正仿宋_GB2312" w:cs="方正仿宋_GB2312"/>
          <w:b w:val="0"/>
          <w:bCs/>
          <w:sz w:val="24"/>
          <w:szCs w:val="16"/>
        </w:rPr>
      </w:pPr>
      <w:r>
        <w:rPr>
          <w:rFonts w:hint="eastAsia" w:ascii="方正仿宋_GBK" w:hAnsi="方正仿宋_GBK" w:eastAsia="方正仿宋_GBK" w:cs="方正仿宋_GBK"/>
          <w:b w:val="0"/>
          <w:color w:val="000000"/>
          <w:sz w:val="24"/>
          <w:szCs w:val="24"/>
        </w:rPr>
        <w:br w:type="page"/>
      </w:r>
      <w:bookmarkEnd w:id="182"/>
      <w:bookmarkStart w:id="183" w:name="_Toc1041"/>
      <w:r>
        <w:rPr>
          <w:rStyle w:val="72"/>
          <w:rFonts w:hint="eastAsia" w:ascii="方正仿宋_GB2312" w:hAnsi="方正仿宋_GB2312" w:eastAsia="方正仿宋_GB2312" w:cs="方正仿宋_GB2312"/>
          <w:b w:val="0"/>
          <w:bCs/>
          <w:sz w:val="24"/>
          <w:szCs w:val="16"/>
        </w:rPr>
        <w:t>五、资格条件及其他</w:t>
      </w:r>
    </w:p>
    <w:bookmarkEnd w:id="183"/>
    <w:p>
      <w:pPr>
        <w:tabs>
          <w:tab w:val="left" w:pos="6300"/>
        </w:tabs>
        <w:snapToGrid w:val="0"/>
        <w:spacing w:line="500" w:lineRule="exact"/>
        <w:ind w:firstLine="480" w:firstLineChars="200"/>
        <w:rPr>
          <w:rFonts w:hint="eastAsia" w:ascii="方正仿宋_GBK" w:hAnsi="方正仿宋_GBK" w:eastAsia="方正仿宋_GBK" w:cs="方正仿宋_GBK"/>
          <w:b w:val="0"/>
          <w:color w:val="000000"/>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b w:val="0"/>
          <w:color w:val="000000"/>
          <w:sz w:val="24"/>
          <w:szCs w:val="24"/>
        </w:rPr>
      </w:pPr>
      <w:r>
        <w:rPr>
          <w:rFonts w:hint="eastAsia" w:ascii="方正仿宋_GBK" w:hAnsi="方正仿宋_GBK" w:eastAsia="方正仿宋_GBK" w:cs="方正仿宋_GBK"/>
          <w:b w:val="0"/>
          <w:color w:val="000000"/>
          <w:sz w:val="24"/>
          <w:szCs w:val="24"/>
        </w:rPr>
        <w:t>（一）营业执照（副本）复印件</w:t>
      </w:r>
    </w:p>
    <w:p>
      <w:pPr>
        <w:tabs>
          <w:tab w:val="left" w:pos="6300"/>
        </w:tabs>
        <w:snapToGrid w:val="0"/>
        <w:spacing w:line="560" w:lineRule="exact"/>
        <w:ind w:firstLine="720" w:firstLineChars="3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（二）法定代表人身份证明书（格式）</w:t>
      </w:r>
    </w:p>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项目名称：</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致：（采购人单位名称）：</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（法定代表人姓名）在（</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名称）任（职务名称）职务，是（</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名称）的法定代表人。</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特此证明。</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公章）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（附：法定代表人身份证正反面复印件）</w:t>
      </w: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jc w:val="center"/>
        <w:outlineLvl w:val="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r>
        <w:rPr>
          <w:rFonts w:hint="eastAsia" w:ascii="方正仿宋_GBK" w:hAnsi="方正仿宋_GBK" w:eastAsia="方正仿宋_GBK" w:cs="方正仿宋_GBK"/>
          <w:color w:val="000000"/>
          <w:sz w:val="24"/>
          <w:szCs w:val="24"/>
        </w:rPr>
        <w:t>（三）法定代表人授权委托书（格式）</w:t>
      </w: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项目名称：_______________</w:t>
      </w: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日    期：_______________</w:t>
      </w: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致：_____________________（采购人单位名称）</w:t>
      </w:r>
    </w:p>
    <w:p>
      <w:pPr>
        <w:tabs>
          <w:tab w:val="left" w:pos="6300"/>
        </w:tabs>
        <w:snapToGrid w:val="0"/>
        <w:spacing w:line="480" w:lineRule="exact"/>
        <w:ind w:firstLine="55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_____________________（</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名称）是中华人民共和国合法企业，法定地址______________________________。</w:t>
      </w:r>
    </w:p>
    <w:p>
      <w:pPr>
        <w:tabs>
          <w:tab w:val="left" w:pos="6300"/>
        </w:tabs>
        <w:snapToGrid w:val="0"/>
        <w:spacing w:line="480" w:lineRule="exact"/>
        <w:ind w:firstLine="55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_________（</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法定代表人姓名）特授权_________（被授权人姓名及身份证代码）代表我单位全权办理对上述项目的谈判、签约等具体工作，并签署全部有关的文件、协议及合同。</w:t>
      </w:r>
    </w:p>
    <w:p>
      <w:pPr>
        <w:tabs>
          <w:tab w:val="left" w:pos="6300"/>
        </w:tabs>
        <w:snapToGrid w:val="0"/>
        <w:spacing w:line="480" w:lineRule="exact"/>
        <w:ind w:firstLine="55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我单位对被授权人的签字负全部责任。</w:t>
      </w:r>
    </w:p>
    <w:p>
      <w:pPr>
        <w:tabs>
          <w:tab w:val="left" w:pos="6300"/>
        </w:tabs>
        <w:snapToGrid w:val="0"/>
        <w:spacing w:line="480" w:lineRule="exact"/>
        <w:ind w:firstLine="555"/>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在撤消授权的书面通知以前，本授权书一直有效。被授权人签署的所有文件（在授权书有效期内签署的）不因授权的撤消而失效。</w:t>
      </w: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p>
    <w:p>
      <w:pPr>
        <w:tabs>
          <w:tab w:val="left" w:pos="6300"/>
        </w:tabs>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被授权人：                                  </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法定代表人：</w:t>
      </w:r>
    </w:p>
    <w:p>
      <w:pPr>
        <w:tabs>
          <w:tab w:val="left" w:pos="6300"/>
        </w:tabs>
        <w:snapToGrid w:val="0"/>
        <w:spacing w:line="480" w:lineRule="exact"/>
        <w:ind w:firstLine="240" w:firstLineChars="1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（签字或盖章）                                （签字或盖章）：</w:t>
      </w:r>
    </w:p>
    <w:p>
      <w:pPr>
        <w:tabs>
          <w:tab w:val="left" w:pos="6300"/>
        </w:tabs>
        <w:snapToGrid w:val="0"/>
        <w:spacing w:line="480" w:lineRule="exact"/>
        <w:ind w:firstLine="570"/>
        <w:rPr>
          <w:rFonts w:ascii="方正仿宋_GBK" w:hAnsi="方正仿宋_GBK" w:eastAsia="方正仿宋_GBK" w:cs="方正仿宋_GBK"/>
          <w:color w:val="000000"/>
          <w:sz w:val="24"/>
          <w:szCs w:val="24"/>
        </w:rPr>
      </w:pPr>
    </w:p>
    <w:p>
      <w:pPr>
        <w:tabs>
          <w:tab w:val="left" w:pos="6300"/>
        </w:tabs>
        <w:snapToGrid w:val="0"/>
        <w:spacing w:line="480" w:lineRule="exact"/>
        <w:ind w:firstLine="57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（附：被授权人身份证复印件）</w:t>
      </w:r>
    </w:p>
    <w:p>
      <w:pPr>
        <w:tabs>
          <w:tab w:val="left" w:pos="6300"/>
        </w:tabs>
        <w:snapToGrid w:val="0"/>
        <w:spacing w:line="480" w:lineRule="exact"/>
        <w:rPr>
          <w:rFonts w:ascii="方正仿宋_GBK" w:hAnsi="方正仿宋_GBK" w:eastAsia="方正仿宋_GBK" w:cs="方正仿宋_GBK"/>
          <w:color w:val="000000"/>
          <w:sz w:val="24"/>
          <w:szCs w:val="24"/>
        </w:rPr>
      </w:pPr>
    </w:p>
    <w:p>
      <w:pPr>
        <w:snapToGrid w:val="0"/>
        <w:spacing w:line="480" w:lineRule="exact"/>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w:t>
      </w:r>
      <w:r>
        <w:rPr>
          <w:rFonts w:hint="eastAsia" w:ascii="方正仿宋_GBK" w:hAnsi="方正仿宋_GBK" w:eastAsia="方正仿宋_GBK" w:cs="方正仿宋_GBK"/>
          <w:color w:val="000000"/>
          <w:sz w:val="24"/>
          <w:szCs w:val="24"/>
          <w:lang w:val="en-US" w:eastAsia="zh-CN"/>
        </w:rPr>
        <w:t>投标人</w:t>
      </w:r>
      <w:r>
        <w:rPr>
          <w:rFonts w:hint="eastAsia" w:ascii="方正仿宋_GBK" w:hAnsi="方正仿宋_GBK" w:eastAsia="方正仿宋_GBK" w:cs="方正仿宋_GBK"/>
          <w:color w:val="000000"/>
          <w:sz w:val="24"/>
          <w:szCs w:val="24"/>
        </w:rPr>
        <w:t>公章）</w:t>
      </w:r>
    </w:p>
    <w:p>
      <w:pPr>
        <w:snapToGrid w:val="0"/>
        <w:spacing w:line="480" w:lineRule="exact"/>
        <w:ind w:firstLine="6480" w:firstLineChars="270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   月   日</w:t>
      </w:r>
    </w:p>
    <w:p>
      <w:pPr>
        <w:tabs>
          <w:tab w:val="left" w:pos="6300"/>
        </w:tabs>
        <w:snapToGrid w:val="0"/>
        <w:spacing w:line="480" w:lineRule="exact"/>
        <w:ind w:firstLine="600" w:firstLineChars="250"/>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br w:type="page"/>
      </w:r>
    </w:p>
    <w:p>
      <w:pPr>
        <w:tabs>
          <w:tab w:val="left" w:pos="6300"/>
        </w:tabs>
        <w:snapToGrid w:val="0"/>
        <w:spacing w:line="500" w:lineRule="exact"/>
        <w:jc w:val="center"/>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w:t>
      </w:r>
      <w:r>
        <w:rPr>
          <w:rFonts w:hint="eastAsia" w:ascii="方正仿宋_GBK" w:hAnsi="宋体" w:eastAsia="方正仿宋_GBK"/>
          <w:color w:val="000000"/>
          <w:sz w:val="24"/>
          <w:szCs w:val="24"/>
          <w:lang w:val="en-US" w:eastAsia="zh-CN"/>
        </w:rPr>
        <w:t>四</w:t>
      </w:r>
      <w:r>
        <w:rPr>
          <w:rFonts w:hint="eastAsia" w:ascii="方正仿宋_GBK" w:hAnsi="宋体" w:eastAsia="方正仿宋_GBK"/>
          <w:color w:val="000000"/>
          <w:sz w:val="24"/>
          <w:szCs w:val="24"/>
        </w:rPr>
        <w:t>）</w:t>
      </w:r>
      <w:r>
        <w:rPr>
          <w:rFonts w:hint="eastAsia" w:ascii="方正仿宋_GBK" w:hAnsi="宋体" w:eastAsia="方正仿宋_GBK"/>
          <w:color w:val="000000"/>
          <w:sz w:val="24"/>
          <w:szCs w:val="24"/>
          <w:lang w:val="en-US" w:eastAsia="zh-CN"/>
        </w:rPr>
        <w:t>基本资格条件承诺函</w:t>
      </w:r>
    </w:p>
    <w:p>
      <w:pPr>
        <w:tabs>
          <w:tab w:val="left" w:pos="6300"/>
        </w:tabs>
        <w:snapToGrid w:val="0"/>
        <w:spacing w:line="500" w:lineRule="exact"/>
        <w:ind w:firstLine="570"/>
        <w:rPr>
          <w:rFonts w:hint="eastAsia" w:ascii="方正仿宋_GBK" w:hAnsi="宋体" w:eastAsia="方正仿宋_GBK"/>
          <w:color w:val="000000"/>
          <w:sz w:val="24"/>
          <w:szCs w:val="24"/>
        </w:rPr>
      </w:pPr>
    </w:p>
    <w:p>
      <w:pPr>
        <w:tabs>
          <w:tab w:val="left" w:pos="6300"/>
        </w:tabs>
        <w:snapToGrid w:val="0"/>
        <w:spacing w:line="500" w:lineRule="exact"/>
        <w:ind w:firstLine="480" w:firstLineChars="200"/>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谈判项目名称：</w:t>
      </w:r>
      <w:r>
        <w:rPr>
          <w:rFonts w:hint="eastAsia" w:ascii="方正仿宋_GBK" w:hAnsi="宋体" w:eastAsia="方正仿宋_GBK"/>
          <w:color w:val="000000"/>
          <w:sz w:val="24"/>
          <w:szCs w:val="24"/>
          <w:u w:val="single"/>
        </w:rPr>
        <w:t xml:space="preserve">                                                </w:t>
      </w:r>
    </w:p>
    <w:p>
      <w:pPr>
        <w:tabs>
          <w:tab w:val="left" w:pos="6300"/>
        </w:tabs>
        <w:snapToGrid w:val="0"/>
        <w:spacing w:line="500" w:lineRule="exact"/>
        <w:ind w:firstLine="570"/>
        <w:rPr>
          <w:rFonts w:hint="eastAsia" w:ascii="方正仿宋_GBK" w:hAnsi="宋体" w:eastAsia="方正仿宋_GBK"/>
          <w:color w:val="000000"/>
          <w:sz w:val="24"/>
          <w:szCs w:val="24"/>
        </w:rPr>
      </w:pPr>
    </w:p>
    <w:p>
      <w:pPr>
        <w:tabs>
          <w:tab w:val="left" w:pos="6300"/>
        </w:tabs>
        <w:snapToGrid w:val="0"/>
        <w:spacing w:line="500" w:lineRule="exact"/>
        <w:ind w:firstLine="480" w:firstLineChars="200"/>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致：</w:t>
      </w:r>
      <w:r>
        <w:rPr>
          <w:rFonts w:hint="eastAsia" w:ascii="方正仿宋_GBK" w:hAnsi="宋体" w:eastAsia="方正仿宋_GBK"/>
          <w:color w:val="000000"/>
          <w:sz w:val="24"/>
          <w:szCs w:val="24"/>
          <w:u w:val="single"/>
        </w:rPr>
        <w:t xml:space="preserve">                   </w:t>
      </w:r>
      <w:r>
        <w:rPr>
          <w:rFonts w:hint="eastAsia" w:ascii="方正仿宋_GBK" w:hAnsi="宋体" w:eastAsia="方正仿宋_GBK"/>
          <w:color w:val="000000"/>
          <w:sz w:val="24"/>
          <w:szCs w:val="24"/>
        </w:rPr>
        <w:t>（采购人名称）：</w:t>
      </w:r>
    </w:p>
    <w:p>
      <w:pPr>
        <w:tabs>
          <w:tab w:val="left" w:pos="6300"/>
        </w:tabs>
        <w:snapToGrid w:val="0"/>
        <w:spacing w:line="500" w:lineRule="exact"/>
        <w:ind w:firstLine="480" w:firstLineChars="200"/>
        <w:rPr>
          <w:rFonts w:hint="eastAsia" w:ascii="方正仿宋_GBK" w:hAnsi="宋体" w:eastAsia="方正仿宋_GBK"/>
          <w:color w:val="000000"/>
          <w:sz w:val="24"/>
          <w:szCs w:val="24"/>
          <w:u w:val="single"/>
        </w:rPr>
      </w:pPr>
    </w:p>
    <w:p>
      <w:pPr>
        <w:tabs>
          <w:tab w:val="left" w:pos="6300"/>
        </w:tabs>
        <w:snapToGrid w:val="0"/>
        <w:spacing w:line="500" w:lineRule="exact"/>
        <w:ind w:firstLine="480" w:firstLineChars="200"/>
        <w:rPr>
          <w:rFonts w:hint="eastAsia" w:ascii="方正仿宋_GBK" w:hAnsi="仿宋" w:eastAsia="方正仿宋_GBK"/>
          <w:color w:val="000000"/>
          <w:sz w:val="24"/>
          <w:szCs w:val="24"/>
          <w:lang w:eastAsia="zh-CN"/>
        </w:rPr>
      </w:pPr>
      <w:r>
        <w:rPr>
          <w:rFonts w:hint="eastAsia" w:ascii="方正仿宋_GBK" w:hAnsi="宋体" w:eastAsia="方正仿宋_GBK"/>
          <w:color w:val="000000"/>
          <w:sz w:val="24"/>
          <w:szCs w:val="24"/>
          <w:u w:val="single"/>
        </w:rPr>
        <w:t xml:space="preserve">                      </w:t>
      </w:r>
      <w:r>
        <w:rPr>
          <w:rFonts w:hint="eastAsia" w:ascii="方正仿宋_GBK" w:hAnsi="宋体" w:eastAsia="方正仿宋_GBK"/>
          <w:color w:val="000000"/>
          <w:sz w:val="24"/>
          <w:szCs w:val="24"/>
        </w:rPr>
        <w:t>（</w:t>
      </w:r>
      <w:r>
        <w:rPr>
          <w:rFonts w:hint="eastAsia" w:ascii="方正仿宋_GBK" w:hAnsi="宋体" w:eastAsia="方正仿宋_GBK"/>
          <w:color w:val="000000"/>
          <w:sz w:val="24"/>
          <w:szCs w:val="24"/>
          <w:lang w:val="en-US" w:eastAsia="zh-CN"/>
        </w:rPr>
        <w:t>投标人</w:t>
      </w:r>
      <w:r>
        <w:rPr>
          <w:rFonts w:hint="eastAsia" w:ascii="方正仿宋_GBK" w:hAnsi="宋体" w:eastAsia="方正仿宋_GBK"/>
          <w:color w:val="000000"/>
          <w:sz w:val="24"/>
          <w:szCs w:val="24"/>
        </w:rPr>
        <w:t>名称）</w:t>
      </w:r>
      <w:r>
        <w:rPr>
          <w:rFonts w:hint="eastAsia" w:ascii="方正仿宋_GBK" w:hAnsi="仿宋" w:eastAsia="方正仿宋_GBK"/>
          <w:color w:val="000000"/>
          <w:sz w:val="24"/>
          <w:szCs w:val="24"/>
        </w:rPr>
        <w:t>郑重</w:t>
      </w:r>
      <w:r>
        <w:rPr>
          <w:rFonts w:hint="eastAsia" w:ascii="方正仿宋_GBK" w:hAnsi="仿宋" w:eastAsia="方正仿宋_GBK"/>
          <w:color w:val="000000"/>
          <w:sz w:val="24"/>
          <w:szCs w:val="24"/>
          <w:lang w:val="en-US" w:eastAsia="zh-CN"/>
        </w:rPr>
        <w:t>承诺</w:t>
      </w:r>
      <w:r>
        <w:rPr>
          <w:rFonts w:hint="eastAsia" w:ascii="方正仿宋_GBK" w:hAnsi="仿宋" w:eastAsia="方正仿宋_GBK"/>
          <w:color w:val="000000"/>
          <w:sz w:val="24"/>
          <w:szCs w:val="24"/>
          <w:lang w:eastAsia="zh-CN"/>
        </w:rPr>
        <w:t>：</w:t>
      </w:r>
    </w:p>
    <w:p>
      <w:pPr>
        <w:tabs>
          <w:tab w:val="left" w:pos="6300"/>
        </w:tabs>
        <w:snapToGrid w:val="0"/>
        <w:spacing w:line="500" w:lineRule="exact"/>
        <w:ind w:firstLine="480" w:firstLineChars="200"/>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1.我方具有良好的商业信誉和健全的财务会计制度，具有履行合同所必需的设备和专业技术能力，具</w:t>
      </w:r>
      <w:r>
        <w:rPr>
          <w:rFonts w:hint="eastAsia" w:ascii="方正仿宋_GBK" w:hAnsi="宋体" w:eastAsia="方正仿宋_GBK"/>
          <w:color w:val="000000"/>
          <w:sz w:val="24"/>
          <w:szCs w:val="24"/>
          <w:lang w:val="zh-CN"/>
        </w:rPr>
        <w:t>有依法缴纳税收和社会保障金的良好记录</w:t>
      </w:r>
      <w:r>
        <w:rPr>
          <w:rFonts w:hint="eastAsia" w:ascii="方正仿宋_GBK" w:hAnsi="宋体" w:eastAsia="方正仿宋_GBK"/>
          <w:color w:val="000000"/>
          <w:sz w:val="24"/>
          <w:szCs w:val="24"/>
        </w:rPr>
        <w:t>，参加本项目采购活动前三年内无重大违法活动记录。</w:t>
      </w:r>
    </w:p>
    <w:p>
      <w:pPr>
        <w:tabs>
          <w:tab w:val="left" w:pos="6300"/>
        </w:tabs>
        <w:snapToGrid w:val="0"/>
        <w:spacing w:line="500" w:lineRule="exact"/>
        <w:ind w:firstLine="480" w:firstLineChars="200"/>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2.我方未列入在信用中国网站（www.creditchina.gov.cn）“失信被执行人”、“重大税收违法案件当事人名单”中，也未列入中国政府采购网（www.ccgp.gov.cn）“政府采购严重违法失信行为记录名单”中。</w:t>
      </w:r>
      <w:r>
        <w:rPr>
          <w:rFonts w:hint="eastAsia" w:ascii="方正仿宋_GBK" w:hAnsi="仿宋" w:eastAsia="方正仿宋_GBK"/>
          <w:sz w:val="24"/>
          <w:lang w:val="en-US" w:eastAsia="zh-CN"/>
        </w:rPr>
        <w:t>查询时间：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月</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日</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时。</w:t>
      </w:r>
    </w:p>
    <w:p>
      <w:pPr>
        <w:tabs>
          <w:tab w:val="left" w:pos="6300"/>
        </w:tabs>
        <w:snapToGrid w:val="0"/>
        <w:spacing w:line="500" w:lineRule="exact"/>
        <w:ind w:firstLine="480" w:firstLineChars="200"/>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3.我方在采购项目评审（评标）环节结束后，随时接受采购人的检查验证，配合提供相关证明材料，证明符合《中华人民共和国政府采购法》规定的</w:t>
      </w:r>
      <w:r>
        <w:rPr>
          <w:rFonts w:hint="eastAsia" w:ascii="方正仿宋_GBK" w:hAnsi="宋体" w:eastAsia="方正仿宋_GBK"/>
          <w:color w:val="000000"/>
          <w:sz w:val="24"/>
          <w:szCs w:val="24"/>
          <w:lang w:val="en-US" w:eastAsia="zh-CN"/>
        </w:rPr>
        <w:t>供应商</w:t>
      </w:r>
      <w:r>
        <w:rPr>
          <w:rFonts w:hint="eastAsia" w:ascii="方正仿宋_GBK" w:hAnsi="宋体" w:eastAsia="方正仿宋_GBK"/>
          <w:color w:val="000000"/>
          <w:sz w:val="24"/>
          <w:szCs w:val="24"/>
        </w:rPr>
        <w:t>基本资格条件。</w:t>
      </w:r>
    </w:p>
    <w:p>
      <w:pPr>
        <w:tabs>
          <w:tab w:val="left" w:pos="6300"/>
        </w:tabs>
        <w:snapToGrid w:val="0"/>
        <w:spacing w:line="500" w:lineRule="exact"/>
        <w:ind w:firstLine="480" w:firstLineChars="200"/>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我方对以上承诺负全部法律责任。</w:t>
      </w:r>
    </w:p>
    <w:p>
      <w:pPr>
        <w:tabs>
          <w:tab w:val="left" w:pos="6300"/>
        </w:tabs>
        <w:snapToGrid w:val="0"/>
        <w:spacing w:line="500" w:lineRule="exact"/>
        <w:ind w:firstLine="480" w:firstLineChars="200"/>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特此</w:t>
      </w:r>
      <w:r>
        <w:rPr>
          <w:rFonts w:hint="eastAsia" w:ascii="方正仿宋_GBK" w:hAnsi="宋体" w:eastAsia="方正仿宋_GBK"/>
          <w:color w:val="000000"/>
          <w:sz w:val="24"/>
          <w:szCs w:val="24"/>
          <w:lang w:val="en-US" w:eastAsia="zh-CN"/>
        </w:rPr>
        <w:t>承诺</w:t>
      </w:r>
      <w:r>
        <w:rPr>
          <w:rFonts w:hint="eastAsia" w:ascii="方正仿宋_GBK" w:hAnsi="宋体" w:eastAsia="方正仿宋_GBK"/>
          <w:color w:val="000000"/>
          <w:sz w:val="24"/>
          <w:szCs w:val="24"/>
        </w:rPr>
        <w:t>。</w:t>
      </w:r>
    </w:p>
    <w:p>
      <w:pPr>
        <w:tabs>
          <w:tab w:val="left" w:pos="6300"/>
        </w:tabs>
        <w:snapToGrid w:val="0"/>
        <w:spacing w:line="500" w:lineRule="exact"/>
        <w:ind w:firstLine="570"/>
        <w:rPr>
          <w:rFonts w:hint="eastAsia" w:ascii="方正仿宋_GBK" w:hAnsi="宋体" w:eastAsia="方正仿宋_GBK"/>
          <w:color w:val="000000"/>
          <w:sz w:val="24"/>
          <w:szCs w:val="24"/>
        </w:rPr>
      </w:pPr>
    </w:p>
    <w:p>
      <w:pPr>
        <w:snapToGrid w:val="0"/>
        <w:spacing w:line="400" w:lineRule="exact"/>
        <w:ind w:firstLine="480" w:firstLineChars="200"/>
        <w:rPr>
          <w:rFonts w:hint="eastAsia" w:ascii="方正仿宋_GBK" w:hAnsi="宋体" w:eastAsia="方正仿宋_GBK"/>
          <w:color w:val="000000"/>
          <w:sz w:val="24"/>
          <w:szCs w:val="24"/>
        </w:rPr>
      </w:pPr>
    </w:p>
    <w:p>
      <w:pPr>
        <w:tabs>
          <w:tab w:val="left" w:pos="6300"/>
        </w:tabs>
        <w:snapToGrid w:val="0"/>
        <w:spacing w:line="500" w:lineRule="exact"/>
        <w:ind w:firstLine="570"/>
        <w:rPr>
          <w:rFonts w:hint="eastAsia" w:ascii="方正仿宋_GBK" w:hAnsi="宋体" w:eastAsia="方正仿宋_GBK"/>
          <w:color w:val="000000"/>
          <w:sz w:val="24"/>
          <w:szCs w:val="24"/>
        </w:rPr>
      </w:pPr>
    </w:p>
    <w:p>
      <w:pPr>
        <w:tabs>
          <w:tab w:val="left" w:pos="6300"/>
        </w:tabs>
        <w:snapToGrid w:val="0"/>
        <w:spacing w:line="500" w:lineRule="exact"/>
        <w:ind w:firstLine="570"/>
        <w:rPr>
          <w:rFonts w:hint="eastAsia" w:ascii="方正仿宋_GBK" w:hAnsi="宋体" w:eastAsia="方正仿宋_GBK"/>
          <w:color w:val="000000"/>
          <w:sz w:val="24"/>
          <w:szCs w:val="24"/>
        </w:rPr>
      </w:pPr>
    </w:p>
    <w:p>
      <w:pPr>
        <w:tabs>
          <w:tab w:val="left" w:pos="6300"/>
        </w:tabs>
        <w:snapToGrid w:val="0"/>
        <w:spacing w:line="500" w:lineRule="exact"/>
        <w:ind w:right="424" w:firstLine="570"/>
        <w:jc w:val="right"/>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w:t>
      </w:r>
      <w:r>
        <w:rPr>
          <w:rFonts w:hint="eastAsia" w:ascii="方正仿宋_GBK" w:hAnsi="宋体" w:eastAsia="方正仿宋_GBK"/>
          <w:color w:val="000000"/>
          <w:sz w:val="24"/>
          <w:szCs w:val="24"/>
          <w:lang w:val="en-US" w:eastAsia="zh-CN"/>
        </w:rPr>
        <w:t>投标人</w:t>
      </w:r>
      <w:r>
        <w:rPr>
          <w:rFonts w:hint="eastAsia" w:ascii="方正仿宋_GBK" w:hAnsi="宋体" w:eastAsia="方正仿宋_GBK"/>
          <w:color w:val="000000"/>
          <w:sz w:val="24"/>
          <w:szCs w:val="24"/>
        </w:rPr>
        <w:t>公章）</w:t>
      </w:r>
    </w:p>
    <w:p>
      <w:pPr>
        <w:tabs>
          <w:tab w:val="left" w:pos="6300"/>
        </w:tabs>
        <w:snapToGrid w:val="0"/>
        <w:spacing w:line="500" w:lineRule="exact"/>
        <w:ind w:right="480" w:firstLine="570"/>
        <w:jc w:val="right"/>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年   月   日</w:t>
      </w:r>
    </w:p>
    <w:p>
      <w:pPr>
        <w:tabs>
          <w:tab w:val="left" w:pos="6300"/>
        </w:tabs>
        <w:snapToGrid w:val="0"/>
        <w:spacing w:line="500" w:lineRule="exact"/>
        <w:rPr>
          <w:rFonts w:ascii="宋体" w:hAnsi="宋体"/>
          <w:color w:val="000000"/>
          <w:sz w:val="24"/>
          <w:szCs w:val="24"/>
        </w:rPr>
      </w:pPr>
    </w:p>
    <w:p>
      <w:pPr>
        <w:tabs>
          <w:tab w:val="left" w:pos="6300"/>
        </w:tabs>
        <w:snapToGrid w:val="0"/>
        <w:spacing w:line="480" w:lineRule="exact"/>
        <w:ind w:firstLine="600" w:firstLineChars="25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rPr>
      </w:pPr>
      <w:r>
        <w:rPr>
          <w:rFonts w:hint="eastAsia" w:ascii="方正仿宋_GBK" w:hAnsi="方正仿宋_GBK" w:eastAsia="方正仿宋_GBK" w:cs="方正仿宋_GBK"/>
          <w:color w:val="000000"/>
          <w:sz w:val="24"/>
          <w:szCs w:val="24"/>
        </w:rPr>
        <w:br w:type="page"/>
      </w: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rPr>
        <w:t>）特定资格条件证书或证明文件（如果有）</w:t>
      </w: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pStyle w:val="5"/>
        <w:bidi w:val="0"/>
        <w:rPr>
          <w:rFonts w:hint="eastAsia" w:ascii="方正仿宋_GB2312" w:hAnsi="方正仿宋_GB2312" w:eastAsia="方正仿宋_GB2312" w:cs="方正仿宋_GB2312"/>
          <w:b w:val="0"/>
          <w:bCs/>
          <w:sz w:val="24"/>
          <w:szCs w:val="16"/>
        </w:rPr>
      </w:pPr>
      <w:r>
        <w:rPr>
          <w:rFonts w:hint="eastAsia" w:ascii="方正仿宋_GB2312" w:hAnsi="方正仿宋_GB2312" w:eastAsia="方正仿宋_GB2312" w:cs="方正仿宋_GB2312"/>
          <w:b w:val="0"/>
          <w:bCs/>
          <w:sz w:val="24"/>
          <w:szCs w:val="16"/>
        </w:rPr>
        <w:br w:type="page"/>
      </w:r>
    </w:p>
    <w:p>
      <w:pPr>
        <w:pStyle w:val="5"/>
        <w:bidi w:val="0"/>
        <w:rPr>
          <w:rFonts w:hint="eastAsia" w:ascii="方正仿宋_GB2312" w:hAnsi="方正仿宋_GB2312" w:eastAsia="方正仿宋_GB2312" w:cs="方正仿宋_GB2312"/>
          <w:b w:val="0"/>
          <w:bCs/>
          <w:sz w:val="24"/>
          <w:szCs w:val="16"/>
        </w:rPr>
      </w:pPr>
      <w:bookmarkStart w:id="184" w:name="_Toc20723"/>
      <w:r>
        <w:rPr>
          <w:rFonts w:hint="eastAsia" w:ascii="方正仿宋_GB2312" w:hAnsi="方正仿宋_GB2312" w:eastAsia="方正仿宋_GB2312" w:cs="方正仿宋_GB2312"/>
          <w:b w:val="0"/>
          <w:bCs/>
          <w:sz w:val="24"/>
          <w:szCs w:val="16"/>
        </w:rPr>
        <w:t>六、其他资料</w:t>
      </w:r>
      <w:bookmarkEnd w:id="184"/>
    </w:p>
    <w:p>
      <w:pPr>
        <w:tabs>
          <w:tab w:val="left" w:pos="6300"/>
        </w:tabs>
        <w:snapToGrid w:val="0"/>
        <w:spacing w:line="500" w:lineRule="exact"/>
        <w:outlineLvl w:val="0"/>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投标人诚信管理承诺函（格式自定）</w:t>
      </w:r>
    </w:p>
    <w:p>
      <w:pPr>
        <w:pStyle w:val="4"/>
        <w:rPr>
          <w:rFonts w:hint="eastAsia" w:ascii="方正仿宋_GBK" w:hAnsi="宋体" w:eastAsia="方正仿宋_GBK"/>
          <w:sz w:val="24"/>
          <w:szCs w:val="24"/>
          <w:lang w:val="en-US" w:eastAsia="zh-CN"/>
        </w:rPr>
      </w:pPr>
    </w:p>
    <w:p>
      <w:pPr>
        <w:rPr>
          <w:rFonts w:hint="eastAsia" w:ascii="方正仿宋_GBK" w:hAnsi="宋体" w:eastAsia="方正仿宋_GBK"/>
          <w:sz w:val="24"/>
          <w:szCs w:val="24"/>
          <w:lang w:val="en-US" w:eastAsia="zh-CN"/>
        </w:rPr>
      </w:pPr>
    </w:p>
    <w:p>
      <w:pPr>
        <w:pStyle w:val="4"/>
        <w:rPr>
          <w:rFonts w:hint="eastAsia" w:ascii="方正仿宋_GBK" w:hAnsi="宋体" w:eastAsia="方正仿宋_GBK"/>
          <w:sz w:val="24"/>
          <w:szCs w:val="24"/>
          <w:lang w:val="en-US" w:eastAsia="zh-CN"/>
        </w:rPr>
      </w:pPr>
    </w:p>
    <w:p>
      <w:pPr>
        <w:rPr>
          <w:rFonts w:hint="eastAsia" w:ascii="方正仿宋_GBK" w:hAnsi="宋体" w:eastAsia="方正仿宋_GBK"/>
          <w:sz w:val="24"/>
          <w:szCs w:val="24"/>
          <w:lang w:val="en-US" w:eastAsia="zh-CN"/>
        </w:rPr>
      </w:pPr>
    </w:p>
    <w:p>
      <w:pPr>
        <w:pStyle w:val="4"/>
        <w:rPr>
          <w:rFonts w:hint="eastAsia" w:ascii="方正仿宋_GBK" w:hAnsi="宋体" w:eastAsia="方正仿宋_GBK"/>
          <w:sz w:val="24"/>
          <w:szCs w:val="24"/>
          <w:lang w:val="en-US" w:eastAsia="zh-CN"/>
        </w:rPr>
      </w:pPr>
    </w:p>
    <w:p>
      <w:pPr>
        <w:rPr>
          <w:rFonts w:hint="eastAsia" w:ascii="方正仿宋_GBK" w:hAnsi="宋体" w:eastAsia="方正仿宋_GBK"/>
          <w:sz w:val="24"/>
          <w:szCs w:val="24"/>
          <w:lang w:val="en-US" w:eastAsia="zh-CN"/>
        </w:rPr>
      </w:pPr>
    </w:p>
    <w:p>
      <w:pPr>
        <w:pStyle w:val="4"/>
        <w:rPr>
          <w:rFonts w:hint="eastAsia" w:ascii="方正仿宋_GBK" w:hAnsi="宋体" w:eastAsia="方正仿宋_GBK"/>
          <w:sz w:val="24"/>
          <w:szCs w:val="24"/>
          <w:lang w:val="en-US" w:eastAsia="zh-CN"/>
        </w:rPr>
      </w:pPr>
    </w:p>
    <w:p>
      <w:pPr>
        <w:rPr>
          <w:rFonts w:hint="eastAsia"/>
        </w:rPr>
      </w:pP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rPr>
        <w:t>其他与项目有关的资料（自附）</w:t>
      </w: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rPr>
          <w:rFonts w:ascii="方正仿宋_GBK" w:hAnsi="方正仿宋_GBK" w:eastAsia="方正仿宋_GBK" w:cs="方正仿宋_GBK"/>
          <w:color w:val="000000"/>
          <w:sz w:val="24"/>
          <w:szCs w:val="24"/>
        </w:rPr>
      </w:pPr>
    </w:p>
    <w:p>
      <w:pPr>
        <w:spacing w:line="480" w:lineRule="exact"/>
        <w:ind w:firstLine="480" w:firstLineChars="200"/>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（结束）</w:t>
      </w:r>
    </w:p>
    <w:sectPr>
      <w:headerReference r:id="rId13" w:type="default"/>
      <w:pgSz w:w="11907" w:h="16840"/>
      <w:pgMar w:top="1418" w:right="1304" w:bottom="902" w:left="1418"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3A696E-01B1-4B55-9B13-2F54597D75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embedRegular r:id="rId2" w:fontKey="{5BABC4CC-D501-4B8C-9809-F44B0275C204}"/>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_x000B__x000C_">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文鼎粗黑">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Arial"/>
    <w:panose1 w:val="020B0604020002020204"/>
    <w:charset w:val="00"/>
    <w:family w:val="roman"/>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embedRegular r:id="rId3" w:fontKey="{3640335D-4E22-4F84-9D96-D129399E4D07}"/>
  </w:font>
  <w:font w:name="方正小标宋_GBK">
    <w:panose1 w:val="03000509000000000000"/>
    <w:charset w:val="86"/>
    <w:family w:val="script"/>
    <w:pitch w:val="default"/>
    <w:sig w:usb0="00000001" w:usb1="080E0000" w:usb2="00000000" w:usb3="00000000" w:csb0="00040000" w:csb1="00000000"/>
    <w:embedRegular r:id="rId4" w:fontKey="{CF129CD6-F5EE-40E5-B39D-5482F94BE4D0}"/>
  </w:font>
  <w:font w:name="方正仿宋_GB2312">
    <w:panose1 w:val="02000000000000000000"/>
    <w:charset w:val="86"/>
    <w:family w:val="auto"/>
    <w:pitch w:val="default"/>
    <w:sig w:usb0="00000000" w:usb1="00000000" w:usb2="00000000" w:usb3="00000000" w:csb0="00000000" w:csb1="00000000"/>
    <w:embedRegular r:id="rId5" w:fontKey="{A4474DBF-1D9B-4216-9083-86E9F1C5E64D}"/>
  </w:font>
  <w:font w:name="仿宋">
    <w:panose1 w:val="02010609060101010101"/>
    <w:charset w:val="86"/>
    <w:family w:val="auto"/>
    <w:pitch w:val="default"/>
    <w:sig w:usb0="800002BF" w:usb1="38CF7CFA" w:usb2="00000016" w:usb3="00000000" w:csb0="00040001" w:csb1="00000000"/>
    <w:embedRegular r:id="rId6" w:fontKey="{1D50800C-8722-4F86-8EBB-D65025AAE335}"/>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方正黑体_GBK">
    <w:altName w:val="微软雅黑"/>
    <w:panose1 w:val="03000509000000000000"/>
    <w:charset w:val="86"/>
    <w:family w:val="script"/>
    <w:pitch w:val="default"/>
    <w:sig w:usb0="00000000" w:usb1="00000000" w:usb2="00000000" w:usb3="00000000" w:csb0="00000000" w:csb1="00000000"/>
  </w:font>
  <w:font w:name="方正仿宋_GB18030">
    <w:altName w:val="仿宋"/>
    <w:panose1 w:val="02000000000000000000"/>
    <w:charset w:val="86"/>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center" w:pos="4535"/>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rPr>
                              <w:rStyle w:val="62"/>
                              <w:sz w:val="21"/>
                              <w:szCs w:val="21"/>
                            </w:rPr>
                          </w:pPr>
                          <w:r>
                            <w:rPr>
                              <w:rStyle w:val="62"/>
                              <w:sz w:val="21"/>
                              <w:szCs w:val="21"/>
                            </w:rPr>
                            <w:t xml:space="preserve">— </w:t>
                          </w:r>
                          <w:r>
                            <w:rPr>
                              <w:sz w:val="21"/>
                              <w:szCs w:val="21"/>
                            </w:rPr>
                            <w:fldChar w:fldCharType="begin"/>
                          </w:r>
                          <w:r>
                            <w:rPr>
                              <w:rStyle w:val="62"/>
                              <w:sz w:val="21"/>
                              <w:szCs w:val="21"/>
                            </w:rPr>
                            <w:instrText xml:space="preserve">PAGE  </w:instrText>
                          </w:r>
                          <w:r>
                            <w:rPr>
                              <w:sz w:val="21"/>
                              <w:szCs w:val="21"/>
                            </w:rPr>
                            <w:fldChar w:fldCharType="separate"/>
                          </w:r>
                          <w:r>
                            <w:rPr>
                              <w:rStyle w:val="62"/>
                              <w:sz w:val="21"/>
                              <w:szCs w:val="21"/>
                            </w:rPr>
                            <w:t>26</w:t>
                          </w:r>
                          <w:r>
                            <w:rPr>
                              <w:sz w:val="21"/>
                              <w:szCs w:val="21"/>
                            </w:rPr>
                            <w:fldChar w:fldCharType="end"/>
                          </w:r>
                          <w:r>
                            <w:rPr>
                              <w:rStyle w:val="62"/>
                              <w:sz w:val="21"/>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pStyle w:val="40"/>
                      <w:rPr>
                        <w:rStyle w:val="62"/>
                        <w:sz w:val="21"/>
                        <w:szCs w:val="21"/>
                      </w:rPr>
                    </w:pPr>
                    <w:r>
                      <w:rPr>
                        <w:rStyle w:val="62"/>
                        <w:sz w:val="21"/>
                        <w:szCs w:val="21"/>
                      </w:rPr>
                      <w:t xml:space="preserve">— </w:t>
                    </w:r>
                    <w:r>
                      <w:rPr>
                        <w:sz w:val="21"/>
                        <w:szCs w:val="21"/>
                      </w:rPr>
                      <w:fldChar w:fldCharType="begin"/>
                    </w:r>
                    <w:r>
                      <w:rPr>
                        <w:rStyle w:val="62"/>
                        <w:sz w:val="21"/>
                        <w:szCs w:val="21"/>
                      </w:rPr>
                      <w:instrText xml:space="preserve">PAGE  </w:instrText>
                    </w:r>
                    <w:r>
                      <w:rPr>
                        <w:sz w:val="21"/>
                        <w:szCs w:val="21"/>
                      </w:rPr>
                      <w:fldChar w:fldCharType="separate"/>
                    </w:r>
                    <w:r>
                      <w:rPr>
                        <w:rStyle w:val="62"/>
                        <w:sz w:val="21"/>
                        <w:szCs w:val="21"/>
                      </w:rPr>
                      <w:t>26</w:t>
                    </w:r>
                    <w:r>
                      <w:rPr>
                        <w:sz w:val="21"/>
                        <w:szCs w:val="21"/>
                      </w:rPr>
                      <w:fldChar w:fldCharType="end"/>
                    </w:r>
                    <w:r>
                      <w:rPr>
                        <w:rStyle w:val="62"/>
                        <w:sz w:val="21"/>
                        <w:szCs w:val="21"/>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jc w:val="both"/>
      <w:rPr>
        <w:rFonts w:ascii="方正仿宋_GBK" w:eastAsia="方正仿宋_GBK"/>
        <w:sz w:val="21"/>
        <w:szCs w:val="24"/>
      </w:rPr>
    </w:pPr>
    <w:r>
      <w:rPr>
        <w:rFonts w:hint="eastAsia" w:ascii="方正仿宋_GBK" w:eastAsia="方正仿宋_GBK"/>
        <w:sz w:val="21"/>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4" w:space="1"/>
      </w:pBdr>
      <w:jc w:val="both"/>
      <w:rPr>
        <w:rFonts w:ascii="方正仿宋_GBK" w:eastAsia="方正仿宋_GBK"/>
        <w:sz w:val="21"/>
        <w:szCs w:val="24"/>
      </w:rPr>
    </w:pPr>
    <w:r>
      <w:rPr>
        <w:rFonts w:hint="eastAsia" w:ascii="方正仿宋_GBK" w:eastAsia="方正仿宋_GBK"/>
        <w:sz w:val="21"/>
        <w:szCs w:val="24"/>
      </w:rPr>
      <w:t xml:space="preserve"> 重庆市第四人民医院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4" w:space="0"/>
      </w:pBdr>
      <w:jc w:val="both"/>
    </w:pPr>
    <w:r>
      <w:rPr>
        <w:rFonts w:hint="eastAsia"/>
      </w:rPr>
      <w:t xml:space="preserve">重庆市第四人民医院                                                                    </w:t>
    </w:r>
    <w:r>
      <w:rPr>
        <w:rFonts w:hint="eastAsia"/>
        <w:lang w:val="en-US" w:eastAsia="zh-CN"/>
      </w:rPr>
      <w:t xml:space="preserve">      </w:t>
    </w:r>
    <w:r>
      <w:rPr>
        <w:rFonts w:hint="eastAsia"/>
      </w:rPr>
      <w:t xml:space="preserve">磋商文件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4" w:space="1"/>
      </w:pBdr>
      <w:jc w:val="both"/>
      <w:rPr>
        <w:rFonts w:ascii="方正仿宋_GBK" w:eastAsia="方正仿宋_GBK"/>
        <w:sz w:val="21"/>
        <w:szCs w:val="24"/>
      </w:rPr>
    </w:pPr>
    <w:r>
      <w:rPr>
        <w:rFonts w:hint="eastAsia" w:ascii="方正仿宋_GBK" w:eastAsia="方正仿宋_GBK"/>
        <w:sz w:val="21"/>
        <w:szCs w:val="24"/>
      </w:rPr>
      <w:t xml:space="preserve">重庆市第四人民医院                                                         </w:t>
    </w:r>
    <w:r>
      <w:rPr>
        <w:rFonts w:hint="eastAsia" w:ascii="方正仿宋_GBK" w:eastAsia="方正仿宋_GBK"/>
        <w:sz w:val="21"/>
        <w:szCs w:val="24"/>
        <w:lang w:val="en-US" w:eastAsia="zh-CN"/>
      </w:rPr>
      <w:t xml:space="preserve">      </w:t>
    </w:r>
    <w:r>
      <w:rPr>
        <w:rFonts w:hint="eastAsia" w:ascii="方正仿宋_GBK" w:eastAsia="方正仿宋_GBK"/>
        <w:sz w:val="21"/>
        <w:szCs w:val="24"/>
      </w:rPr>
      <w:t>磋商文件</w:t>
    </w:r>
    <w:bookmarkStart w:id="185" w:name="_GoBack"/>
    <w:bookmarkEnd w:id="185"/>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szCs w:val="18"/>
      </w:rPr>
    </w:pPr>
    <w:r>
      <w:rPr>
        <w:rFonts w:hint="eastAsia" w:ascii="方正仿宋_GBK" w:hAnsi="方正仿宋_GBK" w:eastAsia="方正仿宋_GBK" w:cs="方正仿宋_GBK"/>
        <w:sz w:val="21"/>
        <w:szCs w:val="21"/>
      </w:rPr>
      <w:t>重庆市第四人民医院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E87DC"/>
    <w:multiLevelType w:val="singleLevel"/>
    <w:tmpl w:val="88BE87DC"/>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upperLetter"/>
      <w:pStyle w:val="21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29"/>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A"/>
    <w:multiLevelType w:val="multilevel"/>
    <w:tmpl w:val="0000000A"/>
    <w:lvl w:ilvl="0" w:tentative="0">
      <w:start w:val="1"/>
      <w:numFmt w:val="bullet"/>
      <w:pStyle w:val="174"/>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singleLevel"/>
    <w:tmpl w:val="0000000B"/>
    <w:lvl w:ilvl="0" w:tentative="0">
      <w:start w:val="1"/>
      <w:numFmt w:val="bullet"/>
      <w:pStyle w:val="163"/>
      <w:lvlText w:val=""/>
      <w:lvlJc w:val="left"/>
      <w:pPr>
        <w:tabs>
          <w:tab w:val="left" w:pos="360"/>
        </w:tabs>
        <w:ind w:left="360" w:hanging="360"/>
      </w:pPr>
      <w:rPr>
        <w:rFonts w:hint="default" w:ascii="Wingdings" w:hAnsi="Wingdings"/>
      </w:rPr>
    </w:lvl>
  </w:abstractNum>
  <w:abstractNum w:abstractNumId="4">
    <w:nsid w:val="0000000D"/>
    <w:multiLevelType w:val="singleLevel"/>
    <w:tmpl w:val="0000000D"/>
    <w:lvl w:ilvl="0" w:tentative="0">
      <w:start w:val="1"/>
      <w:numFmt w:val="bullet"/>
      <w:pStyle w:val="26"/>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2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pStyle w:val="238"/>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13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27"/>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8"/>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31"/>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144"/>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42"/>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4"/>
  </w:num>
  <w:num w:numId="3">
    <w:abstractNumId w:val="10"/>
  </w:num>
  <w:num w:numId="4">
    <w:abstractNumId w:val="8"/>
  </w:num>
  <w:num w:numId="5">
    <w:abstractNumId w:val="1"/>
  </w:num>
  <w:num w:numId="6">
    <w:abstractNumId w:val="7"/>
  </w:num>
  <w:num w:numId="7">
    <w:abstractNumId w:val="12"/>
  </w:num>
  <w:num w:numId="8">
    <w:abstractNumId w:val="11"/>
  </w:num>
  <w:num w:numId="9">
    <w:abstractNumId w:val="3"/>
  </w:num>
  <w:num w:numId="10">
    <w:abstractNumId w:val="2"/>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TrueTypeFonts/>
  <w:saveSubsetFonts/>
  <w:bordersDoNotSurroundHeader w:val="0"/>
  <w:bordersDoNotSurroundFooter w:val="0"/>
  <w:doNotTrackMoves/>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hNWZlNDc3Mjk1MzQyYmZiY2YyNjM3ZWNiOThkODgifQ=="/>
  </w:docVars>
  <w:rsids>
    <w:rsidRoot w:val="4E7B72DB"/>
    <w:rsid w:val="00003108"/>
    <w:rsid w:val="00004E4E"/>
    <w:rsid w:val="00007391"/>
    <w:rsid w:val="00007893"/>
    <w:rsid w:val="00010138"/>
    <w:rsid w:val="00015D37"/>
    <w:rsid w:val="00016B79"/>
    <w:rsid w:val="0001701D"/>
    <w:rsid w:val="00021C89"/>
    <w:rsid w:val="00023AB4"/>
    <w:rsid w:val="000245A3"/>
    <w:rsid w:val="00025885"/>
    <w:rsid w:val="000351C4"/>
    <w:rsid w:val="0003632F"/>
    <w:rsid w:val="000378BE"/>
    <w:rsid w:val="00042890"/>
    <w:rsid w:val="00043D72"/>
    <w:rsid w:val="0004416D"/>
    <w:rsid w:val="0005298B"/>
    <w:rsid w:val="00053369"/>
    <w:rsid w:val="00053989"/>
    <w:rsid w:val="00054C6C"/>
    <w:rsid w:val="00056556"/>
    <w:rsid w:val="0005659E"/>
    <w:rsid w:val="00056EDD"/>
    <w:rsid w:val="000576E1"/>
    <w:rsid w:val="00060CA1"/>
    <w:rsid w:val="00061233"/>
    <w:rsid w:val="0006275F"/>
    <w:rsid w:val="00063981"/>
    <w:rsid w:val="00065A95"/>
    <w:rsid w:val="00065CA2"/>
    <w:rsid w:val="00066E2D"/>
    <w:rsid w:val="00067699"/>
    <w:rsid w:val="0007129F"/>
    <w:rsid w:val="00075B5D"/>
    <w:rsid w:val="00083F15"/>
    <w:rsid w:val="00084BC2"/>
    <w:rsid w:val="000851E7"/>
    <w:rsid w:val="000852C8"/>
    <w:rsid w:val="00090E2B"/>
    <w:rsid w:val="00090EFC"/>
    <w:rsid w:val="0009379C"/>
    <w:rsid w:val="00094520"/>
    <w:rsid w:val="00094CFD"/>
    <w:rsid w:val="00095FC2"/>
    <w:rsid w:val="000A1488"/>
    <w:rsid w:val="000A164E"/>
    <w:rsid w:val="000A1EC6"/>
    <w:rsid w:val="000A6752"/>
    <w:rsid w:val="000A6A6A"/>
    <w:rsid w:val="000A6E58"/>
    <w:rsid w:val="000A77D2"/>
    <w:rsid w:val="000A7A4F"/>
    <w:rsid w:val="000B1955"/>
    <w:rsid w:val="000B28F9"/>
    <w:rsid w:val="000B4E18"/>
    <w:rsid w:val="000B5B0A"/>
    <w:rsid w:val="000B7377"/>
    <w:rsid w:val="000B7871"/>
    <w:rsid w:val="000B7F54"/>
    <w:rsid w:val="000C43D7"/>
    <w:rsid w:val="000C4E78"/>
    <w:rsid w:val="000D303E"/>
    <w:rsid w:val="000E3259"/>
    <w:rsid w:val="000E3AA3"/>
    <w:rsid w:val="000E47B0"/>
    <w:rsid w:val="000F03F7"/>
    <w:rsid w:val="000F0A30"/>
    <w:rsid w:val="000F121D"/>
    <w:rsid w:val="000F5B6E"/>
    <w:rsid w:val="000F7DBF"/>
    <w:rsid w:val="00100639"/>
    <w:rsid w:val="00100684"/>
    <w:rsid w:val="001020C8"/>
    <w:rsid w:val="0010645A"/>
    <w:rsid w:val="001103B7"/>
    <w:rsid w:val="001115B4"/>
    <w:rsid w:val="00115BFD"/>
    <w:rsid w:val="00116856"/>
    <w:rsid w:val="00120002"/>
    <w:rsid w:val="00120259"/>
    <w:rsid w:val="00123129"/>
    <w:rsid w:val="001272AD"/>
    <w:rsid w:val="001277F7"/>
    <w:rsid w:val="00131B1D"/>
    <w:rsid w:val="001333B3"/>
    <w:rsid w:val="00133D16"/>
    <w:rsid w:val="00135135"/>
    <w:rsid w:val="001404C1"/>
    <w:rsid w:val="0014081C"/>
    <w:rsid w:val="001423BF"/>
    <w:rsid w:val="001436CD"/>
    <w:rsid w:val="00144751"/>
    <w:rsid w:val="0014707B"/>
    <w:rsid w:val="0014792E"/>
    <w:rsid w:val="00147FB4"/>
    <w:rsid w:val="0015011C"/>
    <w:rsid w:val="00150429"/>
    <w:rsid w:val="0015276E"/>
    <w:rsid w:val="00152C89"/>
    <w:rsid w:val="00153BB9"/>
    <w:rsid w:val="001560B5"/>
    <w:rsid w:val="001565B1"/>
    <w:rsid w:val="00156647"/>
    <w:rsid w:val="00160A78"/>
    <w:rsid w:val="00160C26"/>
    <w:rsid w:val="0016252C"/>
    <w:rsid w:val="00163360"/>
    <w:rsid w:val="001653FD"/>
    <w:rsid w:val="001655A7"/>
    <w:rsid w:val="001669D4"/>
    <w:rsid w:val="001675F5"/>
    <w:rsid w:val="00167D51"/>
    <w:rsid w:val="00170622"/>
    <w:rsid w:val="00173CC4"/>
    <w:rsid w:val="001753F8"/>
    <w:rsid w:val="00180ACB"/>
    <w:rsid w:val="00181029"/>
    <w:rsid w:val="00181522"/>
    <w:rsid w:val="00183A34"/>
    <w:rsid w:val="00185FC2"/>
    <w:rsid w:val="001875D2"/>
    <w:rsid w:val="00190398"/>
    <w:rsid w:val="00191DE8"/>
    <w:rsid w:val="00193113"/>
    <w:rsid w:val="001941E8"/>
    <w:rsid w:val="00194256"/>
    <w:rsid w:val="00195D6B"/>
    <w:rsid w:val="00197087"/>
    <w:rsid w:val="00197D14"/>
    <w:rsid w:val="001A37C3"/>
    <w:rsid w:val="001A462A"/>
    <w:rsid w:val="001A5630"/>
    <w:rsid w:val="001A5640"/>
    <w:rsid w:val="001A607D"/>
    <w:rsid w:val="001A6DCC"/>
    <w:rsid w:val="001B0E41"/>
    <w:rsid w:val="001B2FEB"/>
    <w:rsid w:val="001B3BCC"/>
    <w:rsid w:val="001B3DBD"/>
    <w:rsid w:val="001B4377"/>
    <w:rsid w:val="001B46B1"/>
    <w:rsid w:val="001B59E1"/>
    <w:rsid w:val="001B5B2A"/>
    <w:rsid w:val="001B611C"/>
    <w:rsid w:val="001B625E"/>
    <w:rsid w:val="001C1A80"/>
    <w:rsid w:val="001C25E5"/>
    <w:rsid w:val="001C2935"/>
    <w:rsid w:val="001C50CB"/>
    <w:rsid w:val="001C6527"/>
    <w:rsid w:val="001C7050"/>
    <w:rsid w:val="001D131F"/>
    <w:rsid w:val="001D2DCD"/>
    <w:rsid w:val="001D2EA3"/>
    <w:rsid w:val="001D3B9E"/>
    <w:rsid w:val="001D5055"/>
    <w:rsid w:val="001E4E17"/>
    <w:rsid w:val="001E5CAC"/>
    <w:rsid w:val="001E669C"/>
    <w:rsid w:val="001E725F"/>
    <w:rsid w:val="001F1AF7"/>
    <w:rsid w:val="001F3FA5"/>
    <w:rsid w:val="001F4814"/>
    <w:rsid w:val="001F4964"/>
    <w:rsid w:val="001F621F"/>
    <w:rsid w:val="001F7063"/>
    <w:rsid w:val="00202B04"/>
    <w:rsid w:val="00204936"/>
    <w:rsid w:val="002100EE"/>
    <w:rsid w:val="002102C1"/>
    <w:rsid w:val="00210B85"/>
    <w:rsid w:val="00212C9F"/>
    <w:rsid w:val="0021428D"/>
    <w:rsid w:val="002163C0"/>
    <w:rsid w:val="00216623"/>
    <w:rsid w:val="0021716E"/>
    <w:rsid w:val="00222097"/>
    <w:rsid w:val="00222E27"/>
    <w:rsid w:val="00224123"/>
    <w:rsid w:val="002242E9"/>
    <w:rsid w:val="0022600F"/>
    <w:rsid w:val="00232FB8"/>
    <w:rsid w:val="0023409B"/>
    <w:rsid w:val="00234938"/>
    <w:rsid w:val="00235919"/>
    <w:rsid w:val="002359BA"/>
    <w:rsid w:val="00237E72"/>
    <w:rsid w:val="0024088A"/>
    <w:rsid w:val="002419D1"/>
    <w:rsid w:val="00245A25"/>
    <w:rsid w:val="00247339"/>
    <w:rsid w:val="00251E35"/>
    <w:rsid w:val="00252D6A"/>
    <w:rsid w:val="00252F5C"/>
    <w:rsid w:val="00253817"/>
    <w:rsid w:val="00255103"/>
    <w:rsid w:val="00255876"/>
    <w:rsid w:val="00257CF1"/>
    <w:rsid w:val="0026202E"/>
    <w:rsid w:val="00263626"/>
    <w:rsid w:val="002643C1"/>
    <w:rsid w:val="00264A4A"/>
    <w:rsid w:val="00264E4D"/>
    <w:rsid w:val="00266874"/>
    <w:rsid w:val="00267879"/>
    <w:rsid w:val="0027055C"/>
    <w:rsid w:val="002715DC"/>
    <w:rsid w:val="00271D47"/>
    <w:rsid w:val="002721EA"/>
    <w:rsid w:val="00272BED"/>
    <w:rsid w:val="0027374C"/>
    <w:rsid w:val="00273E4B"/>
    <w:rsid w:val="00274D2E"/>
    <w:rsid w:val="00275D21"/>
    <w:rsid w:val="0027647E"/>
    <w:rsid w:val="0027728F"/>
    <w:rsid w:val="00280E8A"/>
    <w:rsid w:val="00282D6C"/>
    <w:rsid w:val="00285116"/>
    <w:rsid w:val="00285164"/>
    <w:rsid w:val="0029049C"/>
    <w:rsid w:val="00292FD0"/>
    <w:rsid w:val="00294C7D"/>
    <w:rsid w:val="00296B81"/>
    <w:rsid w:val="002A095B"/>
    <w:rsid w:val="002A4956"/>
    <w:rsid w:val="002A53D3"/>
    <w:rsid w:val="002A5F69"/>
    <w:rsid w:val="002A6710"/>
    <w:rsid w:val="002A76AC"/>
    <w:rsid w:val="002B41B5"/>
    <w:rsid w:val="002B4B7B"/>
    <w:rsid w:val="002B7904"/>
    <w:rsid w:val="002B7E79"/>
    <w:rsid w:val="002C05B9"/>
    <w:rsid w:val="002C0E75"/>
    <w:rsid w:val="002C2E6E"/>
    <w:rsid w:val="002C315A"/>
    <w:rsid w:val="002C379A"/>
    <w:rsid w:val="002C4F10"/>
    <w:rsid w:val="002C74A0"/>
    <w:rsid w:val="002C7B0A"/>
    <w:rsid w:val="002D2822"/>
    <w:rsid w:val="002E04D4"/>
    <w:rsid w:val="002E40AC"/>
    <w:rsid w:val="002E4EE4"/>
    <w:rsid w:val="002F36C1"/>
    <w:rsid w:val="002F3DE3"/>
    <w:rsid w:val="002F4A1E"/>
    <w:rsid w:val="002F55AB"/>
    <w:rsid w:val="002F632E"/>
    <w:rsid w:val="002F684F"/>
    <w:rsid w:val="002F6F6A"/>
    <w:rsid w:val="00301698"/>
    <w:rsid w:val="00304F39"/>
    <w:rsid w:val="00305514"/>
    <w:rsid w:val="003072CB"/>
    <w:rsid w:val="00310AF9"/>
    <w:rsid w:val="00315742"/>
    <w:rsid w:val="003163B3"/>
    <w:rsid w:val="00320638"/>
    <w:rsid w:val="00321E88"/>
    <w:rsid w:val="00326866"/>
    <w:rsid w:val="003311A4"/>
    <w:rsid w:val="003342C4"/>
    <w:rsid w:val="00341DEB"/>
    <w:rsid w:val="00343835"/>
    <w:rsid w:val="00345CA6"/>
    <w:rsid w:val="00346A3D"/>
    <w:rsid w:val="00347C05"/>
    <w:rsid w:val="00350C20"/>
    <w:rsid w:val="00352980"/>
    <w:rsid w:val="00353641"/>
    <w:rsid w:val="00353902"/>
    <w:rsid w:val="00353F72"/>
    <w:rsid w:val="003548FA"/>
    <w:rsid w:val="0035504F"/>
    <w:rsid w:val="00357147"/>
    <w:rsid w:val="00361427"/>
    <w:rsid w:val="003616C8"/>
    <w:rsid w:val="0036458B"/>
    <w:rsid w:val="00367C43"/>
    <w:rsid w:val="00367D87"/>
    <w:rsid w:val="003713EA"/>
    <w:rsid w:val="00371D2F"/>
    <w:rsid w:val="00372FED"/>
    <w:rsid w:val="00376511"/>
    <w:rsid w:val="00376D15"/>
    <w:rsid w:val="00381919"/>
    <w:rsid w:val="00383F0D"/>
    <w:rsid w:val="00384161"/>
    <w:rsid w:val="00387610"/>
    <w:rsid w:val="00390DB8"/>
    <w:rsid w:val="003910F4"/>
    <w:rsid w:val="00391272"/>
    <w:rsid w:val="003914D0"/>
    <w:rsid w:val="003925D0"/>
    <w:rsid w:val="0039349B"/>
    <w:rsid w:val="003936D9"/>
    <w:rsid w:val="00393B4B"/>
    <w:rsid w:val="00395D07"/>
    <w:rsid w:val="003973D3"/>
    <w:rsid w:val="003A062B"/>
    <w:rsid w:val="003A0892"/>
    <w:rsid w:val="003A38D2"/>
    <w:rsid w:val="003A449E"/>
    <w:rsid w:val="003A530C"/>
    <w:rsid w:val="003A60F5"/>
    <w:rsid w:val="003A71F3"/>
    <w:rsid w:val="003B1414"/>
    <w:rsid w:val="003B19F5"/>
    <w:rsid w:val="003B5620"/>
    <w:rsid w:val="003B6F30"/>
    <w:rsid w:val="003B722A"/>
    <w:rsid w:val="003C2B1A"/>
    <w:rsid w:val="003C30B5"/>
    <w:rsid w:val="003C4D32"/>
    <w:rsid w:val="003C5B0C"/>
    <w:rsid w:val="003C7838"/>
    <w:rsid w:val="003D0E0A"/>
    <w:rsid w:val="003D0F24"/>
    <w:rsid w:val="003D222B"/>
    <w:rsid w:val="003D2F82"/>
    <w:rsid w:val="003D3B3F"/>
    <w:rsid w:val="003D4263"/>
    <w:rsid w:val="003D4B1F"/>
    <w:rsid w:val="003D515E"/>
    <w:rsid w:val="003E057A"/>
    <w:rsid w:val="003E2E06"/>
    <w:rsid w:val="003E3B72"/>
    <w:rsid w:val="003E6AE4"/>
    <w:rsid w:val="003F07A0"/>
    <w:rsid w:val="003F1741"/>
    <w:rsid w:val="003F1C7A"/>
    <w:rsid w:val="003F2C37"/>
    <w:rsid w:val="003F3821"/>
    <w:rsid w:val="003F3EB8"/>
    <w:rsid w:val="003F4A76"/>
    <w:rsid w:val="003F58D5"/>
    <w:rsid w:val="00402238"/>
    <w:rsid w:val="00402B32"/>
    <w:rsid w:val="0041016A"/>
    <w:rsid w:val="00410C93"/>
    <w:rsid w:val="00411129"/>
    <w:rsid w:val="00411808"/>
    <w:rsid w:val="00411B4A"/>
    <w:rsid w:val="00412227"/>
    <w:rsid w:val="00413904"/>
    <w:rsid w:val="00413E74"/>
    <w:rsid w:val="0041419E"/>
    <w:rsid w:val="004145BB"/>
    <w:rsid w:val="004163BF"/>
    <w:rsid w:val="00425964"/>
    <w:rsid w:val="00425E9A"/>
    <w:rsid w:val="00425EAC"/>
    <w:rsid w:val="004279BA"/>
    <w:rsid w:val="00435724"/>
    <w:rsid w:val="00436CA9"/>
    <w:rsid w:val="00437CC6"/>
    <w:rsid w:val="004461B1"/>
    <w:rsid w:val="0045162B"/>
    <w:rsid w:val="004578A3"/>
    <w:rsid w:val="004604AF"/>
    <w:rsid w:val="0046070D"/>
    <w:rsid w:val="00461DCE"/>
    <w:rsid w:val="00461DEF"/>
    <w:rsid w:val="00462878"/>
    <w:rsid w:val="004631BF"/>
    <w:rsid w:val="0046376F"/>
    <w:rsid w:val="00465B10"/>
    <w:rsid w:val="00467670"/>
    <w:rsid w:val="004723ED"/>
    <w:rsid w:val="00472EFD"/>
    <w:rsid w:val="00474E32"/>
    <w:rsid w:val="00475018"/>
    <w:rsid w:val="00475E0B"/>
    <w:rsid w:val="00476F67"/>
    <w:rsid w:val="00476F7F"/>
    <w:rsid w:val="00481A4F"/>
    <w:rsid w:val="00484C95"/>
    <w:rsid w:val="00484E73"/>
    <w:rsid w:val="0048731A"/>
    <w:rsid w:val="004920D9"/>
    <w:rsid w:val="004953EC"/>
    <w:rsid w:val="00497786"/>
    <w:rsid w:val="00497F9D"/>
    <w:rsid w:val="004A0DE1"/>
    <w:rsid w:val="004A2410"/>
    <w:rsid w:val="004A27AC"/>
    <w:rsid w:val="004A409E"/>
    <w:rsid w:val="004B34F0"/>
    <w:rsid w:val="004C1DD0"/>
    <w:rsid w:val="004C1F11"/>
    <w:rsid w:val="004C3DE4"/>
    <w:rsid w:val="004C64E4"/>
    <w:rsid w:val="004D08DF"/>
    <w:rsid w:val="004D10E1"/>
    <w:rsid w:val="004D2516"/>
    <w:rsid w:val="004D5E68"/>
    <w:rsid w:val="004D5F4E"/>
    <w:rsid w:val="004D7104"/>
    <w:rsid w:val="004D78BE"/>
    <w:rsid w:val="004D7C8D"/>
    <w:rsid w:val="004E12CE"/>
    <w:rsid w:val="004E55DB"/>
    <w:rsid w:val="004E597F"/>
    <w:rsid w:val="004E5FB3"/>
    <w:rsid w:val="004F6EBD"/>
    <w:rsid w:val="005009DF"/>
    <w:rsid w:val="00502B2F"/>
    <w:rsid w:val="00505207"/>
    <w:rsid w:val="00505F49"/>
    <w:rsid w:val="0051101D"/>
    <w:rsid w:val="00511B27"/>
    <w:rsid w:val="00511CEB"/>
    <w:rsid w:val="00511D48"/>
    <w:rsid w:val="00512D00"/>
    <w:rsid w:val="00513781"/>
    <w:rsid w:val="00514179"/>
    <w:rsid w:val="00514AD5"/>
    <w:rsid w:val="0051567A"/>
    <w:rsid w:val="00517EAF"/>
    <w:rsid w:val="00520A91"/>
    <w:rsid w:val="00521630"/>
    <w:rsid w:val="0052350D"/>
    <w:rsid w:val="00531A95"/>
    <w:rsid w:val="00534057"/>
    <w:rsid w:val="00534316"/>
    <w:rsid w:val="00534B12"/>
    <w:rsid w:val="005400B8"/>
    <w:rsid w:val="00540CD4"/>
    <w:rsid w:val="00540FC8"/>
    <w:rsid w:val="005460D5"/>
    <w:rsid w:val="0054653F"/>
    <w:rsid w:val="005524B5"/>
    <w:rsid w:val="0056102F"/>
    <w:rsid w:val="00561980"/>
    <w:rsid w:val="00563DCD"/>
    <w:rsid w:val="005646DA"/>
    <w:rsid w:val="00564B1E"/>
    <w:rsid w:val="005652A3"/>
    <w:rsid w:val="005665DE"/>
    <w:rsid w:val="00566A85"/>
    <w:rsid w:val="00567FBA"/>
    <w:rsid w:val="00570BD9"/>
    <w:rsid w:val="0057354C"/>
    <w:rsid w:val="00573AE3"/>
    <w:rsid w:val="00573F6E"/>
    <w:rsid w:val="005765B7"/>
    <w:rsid w:val="005800A7"/>
    <w:rsid w:val="005814FE"/>
    <w:rsid w:val="00584FEF"/>
    <w:rsid w:val="00585AC6"/>
    <w:rsid w:val="005902D9"/>
    <w:rsid w:val="005903BA"/>
    <w:rsid w:val="00590CBA"/>
    <w:rsid w:val="00592580"/>
    <w:rsid w:val="00593ABB"/>
    <w:rsid w:val="00596775"/>
    <w:rsid w:val="00596AB7"/>
    <w:rsid w:val="00597A5C"/>
    <w:rsid w:val="00597A87"/>
    <w:rsid w:val="005A1EA7"/>
    <w:rsid w:val="005A50AE"/>
    <w:rsid w:val="005B1E46"/>
    <w:rsid w:val="005B226A"/>
    <w:rsid w:val="005B3632"/>
    <w:rsid w:val="005B3A2E"/>
    <w:rsid w:val="005B413F"/>
    <w:rsid w:val="005C1D3E"/>
    <w:rsid w:val="005C42AC"/>
    <w:rsid w:val="005C4F84"/>
    <w:rsid w:val="005C5B62"/>
    <w:rsid w:val="005D10FF"/>
    <w:rsid w:val="005D23FB"/>
    <w:rsid w:val="005D3321"/>
    <w:rsid w:val="005D416B"/>
    <w:rsid w:val="005D5230"/>
    <w:rsid w:val="005D613B"/>
    <w:rsid w:val="005D703E"/>
    <w:rsid w:val="005E1932"/>
    <w:rsid w:val="005E47D1"/>
    <w:rsid w:val="005E7BF9"/>
    <w:rsid w:val="005F176A"/>
    <w:rsid w:val="005F2471"/>
    <w:rsid w:val="005F2F14"/>
    <w:rsid w:val="005F3397"/>
    <w:rsid w:val="00600203"/>
    <w:rsid w:val="0060026B"/>
    <w:rsid w:val="00600442"/>
    <w:rsid w:val="00601D2D"/>
    <w:rsid w:val="006021DE"/>
    <w:rsid w:val="00602D54"/>
    <w:rsid w:val="00605D4F"/>
    <w:rsid w:val="006101C4"/>
    <w:rsid w:val="0061190C"/>
    <w:rsid w:val="00612E94"/>
    <w:rsid w:val="00613410"/>
    <w:rsid w:val="0061399C"/>
    <w:rsid w:val="00617671"/>
    <w:rsid w:val="0061784A"/>
    <w:rsid w:val="00617986"/>
    <w:rsid w:val="00621636"/>
    <w:rsid w:val="0063186F"/>
    <w:rsid w:val="00635053"/>
    <w:rsid w:val="006364F2"/>
    <w:rsid w:val="00636CF1"/>
    <w:rsid w:val="00640E87"/>
    <w:rsid w:val="00641AD4"/>
    <w:rsid w:val="00641D50"/>
    <w:rsid w:val="00642026"/>
    <w:rsid w:val="00643641"/>
    <w:rsid w:val="00647233"/>
    <w:rsid w:val="00652E7F"/>
    <w:rsid w:val="00654A48"/>
    <w:rsid w:val="0065651B"/>
    <w:rsid w:val="00657AC5"/>
    <w:rsid w:val="00657AFE"/>
    <w:rsid w:val="006610F4"/>
    <w:rsid w:val="00661A57"/>
    <w:rsid w:val="00664607"/>
    <w:rsid w:val="00664C22"/>
    <w:rsid w:val="00666C56"/>
    <w:rsid w:val="00667110"/>
    <w:rsid w:val="00670089"/>
    <w:rsid w:val="0067273C"/>
    <w:rsid w:val="00672AAB"/>
    <w:rsid w:val="00684E51"/>
    <w:rsid w:val="00690606"/>
    <w:rsid w:val="00690F1F"/>
    <w:rsid w:val="00691DE8"/>
    <w:rsid w:val="006940FB"/>
    <w:rsid w:val="0069753C"/>
    <w:rsid w:val="006A100B"/>
    <w:rsid w:val="006A31F9"/>
    <w:rsid w:val="006A3285"/>
    <w:rsid w:val="006A336B"/>
    <w:rsid w:val="006A3B70"/>
    <w:rsid w:val="006B04E7"/>
    <w:rsid w:val="006B0DD0"/>
    <w:rsid w:val="006B38D8"/>
    <w:rsid w:val="006B6F74"/>
    <w:rsid w:val="006B72DE"/>
    <w:rsid w:val="006C0492"/>
    <w:rsid w:val="006C0660"/>
    <w:rsid w:val="006C5639"/>
    <w:rsid w:val="006C5FC1"/>
    <w:rsid w:val="006C6CD3"/>
    <w:rsid w:val="006C755B"/>
    <w:rsid w:val="006D01FB"/>
    <w:rsid w:val="006D04C7"/>
    <w:rsid w:val="006D44E1"/>
    <w:rsid w:val="006D4646"/>
    <w:rsid w:val="006D4B87"/>
    <w:rsid w:val="006E0382"/>
    <w:rsid w:val="006E08B4"/>
    <w:rsid w:val="006E21FA"/>
    <w:rsid w:val="006E5711"/>
    <w:rsid w:val="006E6943"/>
    <w:rsid w:val="006F0FB7"/>
    <w:rsid w:val="006F2100"/>
    <w:rsid w:val="006F2536"/>
    <w:rsid w:val="006F40DA"/>
    <w:rsid w:val="006F45C3"/>
    <w:rsid w:val="006F4ADA"/>
    <w:rsid w:val="006F4CFF"/>
    <w:rsid w:val="006F58B5"/>
    <w:rsid w:val="006F7A4D"/>
    <w:rsid w:val="00700D37"/>
    <w:rsid w:val="00702B76"/>
    <w:rsid w:val="00702F39"/>
    <w:rsid w:val="00703129"/>
    <w:rsid w:val="007036D1"/>
    <w:rsid w:val="00704BF0"/>
    <w:rsid w:val="00704E5D"/>
    <w:rsid w:val="00705739"/>
    <w:rsid w:val="0071020C"/>
    <w:rsid w:val="0071291F"/>
    <w:rsid w:val="00713940"/>
    <w:rsid w:val="00720A7C"/>
    <w:rsid w:val="00722E80"/>
    <w:rsid w:val="007233CE"/>
    <w:rsid w:val="0072399D"/>
    <w:rsid w:val="00726088"/>
    <w:rsid w:val="007265D0"/>
    <w:rsid w:val="00730B6A"/>
    <w:rsid w:val="007317BA"/>
    <w:rsid w:val="007343DA"/>
    <w:rsid w:val="00734B38"/>
    <w:rsid w:val="00735CAF"/>
    <w:rsid w:val="00735E4D"/>
    <w:rsid w:val="00736D88"/>
    <w:rsid w:val="00736DD2"/>
    <w:rsid w:val="0074056B"/>
    <w:rsid w:val="00741CA6"/>
    <w:rsid w:val="00744B99"/>
    <w:rsid w:val="00746552"/>
    <w:rsid w:val="0074681C"/>
    <w:rsid w:val="00746EC2"/>
    <w:rsid w:val="0075646B"/>
    <w:rsid w:val="00757071"/>
    <w:rsid w:val="00760AF1"/>
    <w:rsid w:val="007639FE"/>
    <w:rsid w:val="007659CA"/>
    <w:rsid w:val="00773820"/>
    <w:rsid w:val="00775B04"/>
    <w:rsid w:val="007766AB"/>
    <w:rsid w:val="0077784C"/>
    <w:rsid w:val="00782BD8"/>
    <w:rsid w:val="00783993"/>
    <w:rsid w:val="007866CE"/>
    <w:rsid w:val="00791659"/>
    <w:rsid w:val="007934A4"/>
    <w:rsid w:val="007959AC"/>
    <w:rsid w:val="00795D5F"/>
    <w:rsid w:val="007978BD"/>
    <w:rsid w:val="007A017C"/>
    <w:rsid w:val="007A0212"/>
    <w:rsid w:val="007A20E0"/>
    <w:rsid w:val="007A4273"/>
    <w:rsid w:val="007A5336"/>
    <w:rsid w:val="007A7EAD"/>
    <w:rsid w:val="007B2204"/>
    <w:rsid w:val="007B35CC"/>
    <w:rsid w:val="007B4D6A"/>
    <w:rsid w:val="007B502E"/>
    <w:rsid w:val="007B5A7D"/>
    <w:rsid w:val="007B5CAC"/>
    <w:rsid w:val="007B6100"/>
    <w:rsid w:val="007B717C"/>
    <w:rsid w:val="007C6EFD"/>
    <w:rsid w:val="007C7492"/>
    <w:rsid w:val="007D2884"/>
    <w:rsid w:val="007D44F6"/>
    <w:rsid w:val="007D6021"/>
    <w:rsid w:val="007D6D94"/>
    <w:rsid w:val="007E5F0D"/>
    <w:rsid w:val="007F178B"/>
    <w:rsid w:val="007F63FD"/>
    <w:rsid w:val="007F7177"/>
    <w:rsid w:val="0080150E"/>
    <w:rsid w:val="008061D9"/>
    <w:rsid w:val="00810CCE"/>
    <w:rsid w:val="0081156A"/>
    <w:rsid w:val="00811575"/>
    <w:rsid w:val="008126B2"/>
    <w:rsid w:val="008211C8"/>
    <w:rsid w:val="00821404"/>
    <w:rsid w:val="0082283E"/>
    <w:rsid w:val="008245E8"/>
    <w:rsid w:val="00827398"/>
    <w:rsid w:val="00827587"/>
    <w:rsid w:val="0083120E"/>
    <w:rsid w:val="00836145"/>
    <w:rsid w:val="008374AB"/>
    <w:rsid w:val="00842974"/>
    <w:rsid w:val="008441F1"/>
    <w:rsid w:val="008458E8"/>
    <w:rsid w:val="008472DB"/>
    <w:rsid w:val="00847FB5"/>
    <w:rsid w:val="00852264"/>
    <w:rsid w:val="0085249A"/>
    <w:rsid w:val="008537BD"/>
    <w:rsid w:val="0085550A"/>
    <w:rsid w:val="00856FB7"/>
    <w:rsid w:val="008610F9"/>
    <w:rsid w:val="008616EF"/>
    <w:rsid w:val="00862B7E"/>
    <w:rsid w:val="0086349D"/>
    <w:rsid w:val="00863C25"/>
    <w:rsid w:val="00867620"/>
    <w:rsid w:val="00872977"/>
    <w:rsid w:val="00873394"/>
    <w:rsid w:val="00874792"/>
    <w:rsid w:val="00875A42"/>
    <w:rsid w:val="008767A3"/>
    <w:rsid w:val="00876DB5"/>
    <w:rsid w:val="008825BA"/>
    <w:rsid w:val="0088418B"/>
    <w:rsid w:val="008851F5"/>
    <w:rsid w:val="008859A2"/>
    <w:rsid w:val="008871F9"/>
    <w:rsid w:val="008904A8"/>
    <w:rsid w:val="00890AA4"/>
    <w:rsid w:val="00891FC7"/>
    <w:rsid w:val="0089516C"/>
    <w:rsid w:val="00896022"/>
    <w:rsid w:val="008A3AA4"/>
    <w:rsid w:val="008B0081"/>
    <w:rsid w:val="008B2B1A"/>
    <w:rsid w:val="008B49E8"/>
    <w:rsid w:val="008C051A"/>
    <w:rsid w:val="008C510F"/>
    <w:rsid w:val="008C7005"/>
    <w:rsid w:val="008D01B0"/>
    <w:rsid w:val="008D4826"/>
    <w:rsid w:val="008D5879"/>
    <w:rsid w:val="008E0F0D"/>
    <w:rsid w:val="008E24B3"/>
    <w:rsid w:val="008E2A16"/>
    <w:rsid w:val="008E3634"/>
    <w:rsid w:val="008E374B"/>
    <w:rsid w:val="008E39EA"/>
    <w:rsid w:val="008E4C6A"/>
    <w:rsid w:val="008E4DE3"/>
    <w:rsid w:val="008E5B3C"/>
    <w:rsid w:val="008E66B8"/>
    <w:rsid w:val="008F0B14"/>
    <w:rsid w:val="008F1988"/>
    <w:rsid w:val="008F2163"/>
    <w:rsid w:val="008F48F9"/>
    <w:rsid w:val="008F770B"/>
    <w:rsid w:val="00900EB0"/>
    <w:rsid w:val="00901F1A"/>
    <w:rsid w:val="009023F3"/>
    <w:rsid w:val="009036AD"/>
    <w:rsid w:val="0090383C"/>
    <w:rsid w:val="009051FB"/>
    <w:rsid w:val="00906588"/>
    <w:rsid w:val="009115E1"/>
    <w:rsid w:val="00912132"/>
    <w:rsid w:val="009125AC"/>
    <w:rsid w:val="00915989"/>
    <w:rsid w:val="00922FAD"/>
    <w:rsid w:val="00923949"/>
    <w:rsid w:val="00924F0A"/>
    <w:rsid w:val="00925E81"/>
    <w:rsid w:val="009264FE"/>
    <w:rsid w:val="00926954"/>
    <w:rsid w:val="0092708B"/>
    <w:rsid w:val="009278DD"/>
    <w:rsid w:val="00935A30"/>
    <w:rsid w:val="009373BA"/>
    <w:rsid w:val="009374EB"/>
    <w:rsid w:val="00937713"/>
    <w:rsid w:val="009432FC"/>
    <w:rsid w:val="00944372"/>
    <w:rsid w:val="0094549F"/>
    <w:rsid w:val="00946356"/>
    <w:rsid w:val="009469B3"/>
    <w:rsid w:val="009503E6"/>
    <w:rsid w:val="00950706"/>
    <w:rsid w:val="0095156E"/>
    <w:rsid w:val="0096349E"/>
    <w:rsid w:val="00963556"/>
    <w:rsid w:val="00963CC5"/>
    <w:rsid w:val="00966820"/>
    <w:rsid w:val="00967C4A"/>
    <w:rsid w:val="00971E4D"/>
    <w:rsid w:val="009729CB"/>
    <w:rsid w:val="00980037"/>
    <w:rsid w:val="00983B43"/>
    <w:rsid w:val="009840EA"/>
    <w:rsid w:val="0099026A"/>
    <w:rsid w:val="009A0479"/>
    <w:rsid w:val="009A4D8E"/>
    <w:rsid w:val="009A5EF9"/>
    <w:rsid w:val="009A79B6"/>
    <w:rsid w:val="009B2471"/>
    <w:rsid w:val="009B2481"/>
    <w:rsid w:val="009B5656"/>
    <w:rsid w:val="009B7531"/>
    <w:rsid w:val="009C0217"/>
    <w:rsid w:val="009C2B99"/>
    <w:rsid w:val="009C3034"/>
    <w:rsid w:val="009C37AB"/>
    <w:rsid w:val="009C4B96"/>
    <w:rsid w:val="009C5948"/>
    <w:rsid w:val="009C6042"/>
    <w:rsid w:val="009C6780"/>
    <w:rsid w:val="009C67EF"/>
    <w:rsid w:val="009D1900"/>
    <w:rsid w:val="009D1D3E"/>
    <w:rsid w:val="009D2FCA"/>
    <w:rsid w:val="009D3ABB"/>
    <w:rsid w:val="009D3CFC"/>
    <w:rsid w:val="009D5376"/>
    <w:rsid w:val="009E486A"/>
    <w:rsid w:val="009E669C"/>
    <w:rsid w:val="009E7024"/>
    <w:rsid w:val="009E737D"/>
    <w:rsid w:val="009E7B28"/>
    <w:rsid w:val="009F1270"/>
    <w:rsid w:val="009F210E"/>
    <w:rsid w:val="009F3C97"/>
    <w:rsid w:val="009F7267"/>
    <w:rsid w:val="009F73FB"/>
    <w:rsid w:val="00A00949"/>
    <w:rsid w:val="00A03732"/>
    <w:rsid w:val="00A038A4"/>
    <w:rsid w:val="00A03977"/>
    <w:rsid w:val="00A04C75"/>
    <w:rsid w:val="00A06F42"/>
    <w:rsid w:val="00A109FF"/>
    <w:rsid w:val="00A13898"/>
    <w:rsid w:val="00A141A6"/>
    <w:rsid w:val="00A1744B"/>
    <w:rsid w:val="00A21C78"/>
    <w:rsid w:val="00A226C9"/>
    <w:rsid w:val="00A2272B"/>
    <w:rsid w:val="00A23FAB"/>
    <w:rsid w:val="00A24174"/>
    <w:rsid w:val="00A26FF7"/>
    <w:rsid w:val="00A302BE"/>
    <w:rsid w:val="00A35865"/>
    <w:rsid w:val="00A35EFE"/>
    <w:rsid w:val="00A404F8"/>
    <w:rsid w:val="00A4334D"/>
    <w:rsid w:val="00A4349B"/>
    <w:rsid w:val="00A441B7"/>
    <w:rsid w:val="00A445DC"/>
    <w:rsid w:val="00A44642"/>
    <w:rsid w:val="00A44BEA"/>
    <w:rsid w:val="00A46FC2"/>
    <w:rsid w:val="00A474F0"/>
    <w:rsid w:val="00A5022A"/>
    <w:rsid w:val="00A52BDC"/>
    <w:rsid w:val="00A531FE"/>
    <w:rsid w:val="00A53572"/>
    <w:rsid w:val="00A55BAF"/>
    <w:rsid w:val="00A6208F"/>
    <w:rsid w:val="00A640A2"/>
    <w:rsid w:val="00A70B9A"/>
    <w:rsid w:val="00A711C6"/>
    <w:rsid w:val="00A75969"/>
    <w:rsid w:val="00A76120"/>
    <w:rsid w:val="00A76816"/>
    <w:rsid w:val="00A820EE"/>
    <w:rsid w:val="00A84863"/>
    <w:rsid w:val="00A84B17"/>
    <w:rsid w:val="00A84CC9"/>
    <w:rsid w:val="00A865E1"/>
    <w:rsid w:val="00A9006F"/>
    <w:rsid w:val="00A911B4"/>
    <w:rsid w:val="00A93CAC"/>
    <w:rsid w:val="00A95D95"/>
    <w:rsid w:val="00A977EC"/>
    <w:rsid w:val="00AA102F"/>
    <w:rsid w:val="00AA1382"/>
    <w:rsid w:val="00AA1B62"/>
    <w:rsid w:val="00AA2988"/>
    <w:rsid w:val="00AA3FD1"/>
    <w:rsid w:val="00AA4366"/>
    <w:rsid w:val="00AB00EE"/>
    <w:rsid w:val="00AB01FE"/>
    <w:rsid w:val="00AB393D"/>
    <w:rsid w:val="00AB5ED3"/>
    <w:rsid w:val="00AB6B0C"/>
    <w:rsid w:val="00AB6F5F"/>
    <w:rsid w:val="00AB70CD"/>
    <w:rsid w:val="00AC0E59"/>
    <w:rsid w:val="00AC2AC3"/>
    <w:rsid w:val="00AC419C"/>
    <w:rsid w:val="00AC48B3"/>
    <w:rsid w:val="00AC74B3"/>
    <w:rsid w:val="00AC7AC9"/>
    <w:rsid w:val="00AD0A78"/>
    <w:rsid w:val="00AD6A5A"/>
    <w:rsid w:val="00AE1920"/>
    <w:rsid w:val="00AE222F"/>
    <w:rsid w:val="00AE3FE0"/>
    <w:rsid w:val="00AE5B85"/>
    <w:rsid w:val="00AE751D"/>
    <w:rsid w:val="00AE79D9"/>
    <w:rsid w:val="00AF01B3"/>
    <w:rsid w:val="00AF04C3"/>
    <w:rsid w:val="00AF0F13"/>
    <w:rsid w:val="00AF2549"/>
    <w:rsid w:val="00AF29EA"/>
    <w:rsid w:val="00AF38CA"/>
    <w:rsid w:val="00AF3E15"/>
    <w:rsid w:val="00AF46C1"/>
    <w:rsid w:val="00AF47D7"/>
    <w:rsid w:val="00AF7992"/>
    <w:rsid w:val="00B00AB3"/>
    <w:rsid w:val="00B020A0"/>
    <w:rsid w:val="00B03029"/>
    <w:rsid w:val="00B0774A"/>
    <w:rsid w:val="00B11E3D"/>
    <w:rsid w:val="00B127CB"/>
    <w:rsid w:val="00B13192"/>
    <w:rsid w:val="00B14C52"/>
    <w:rsid w:val="00B1621A"/>
    <w:rsid w:val="00B200AA"/>
    <w:rsid w:val="00B23592"/>
    <w:rsid w:val="00B26423"/>
    <w:rsid w:val="00B310F6"/>
    <w:rsid w:val="00B31E79"/>
    <w:rsid w:val="00B320AB"/>
    <w:rsid w:val="00B33CC7"/>
    <w:rsid w:val="00B33D52"/>
    <w:rsid w:val="00B35068"/>
    <w:rsid w:val="00B3571F"/>
    <w:rsid w:val="00B37691"/>
    <w:rsid w:val="00B406C3"/>
    <w:rsid w:val="00B45B43"/>
    <w:rsid w:val="00B478C3"/>
    <w:rsid w:val="00B51ECB"/>
    <w:rsid w:val="00B53AF5"/>
    <w:rsid w:val="00B543FF"/>
    <w:rsid w:val="00B5443F"/>
    <w:rsid w:val="00B54D6B"/>
    <w:rsid w:val="00B571D6"/>
    <w:rsid w:val="00B61348"/>
    <w:rsid w:val="00B6263F"/>
    <w:rsid w:val="00B64911"/>
    <w:rsid w:val="00B66242"/>
    <w:rsid w:val="00B66655"/>
    <w:rsid w:val="00B67114"/>
    <w:rsid w:val="00B700BE"/>
    <w:rsid w:val="00B71DFC"/>
    <w:rsid w:val="00B71E9E"/>
    <w:rsid w:val="00B73149"/>
    <w:rsid w:val="00B73A53"/>
    <w:rsid w:val="00B75449"/>
    <w:rsid w:val="00B76DCA"/>
    <w:rsid w:val="00B81CC9"/>
    <w:rsid w:val="00B82704"/>
    <w:rsid w:val="00B82AB7"/>
    <w:rsid w:val="00B84D1F"/>
    <w:rsid w:val="00B91221"/>
    <w:rsid w:val="00B9295A"/>
    <w:rsid w:val="00B92A49"/>
    <w:rsid w:val="00B93219"/>
    <w:rsid w:val="00B94E1F"/>
    <w:rsid w:val="00B97A75"/>
    <w:rsid w:val="00BA0053"/>
    <w:rsid w:val="00BA162D"/>
    <w:rsid w:val="00BA3E06"/>
    <w:rsid w:val="00BA4823"/>
    <w:rsid w:val="00BA4825"/>
    <w:rsid w:val="00BA527C"/>
    <w:rsid w:val="00BB38B1"/>
    <w:rsid w:val="00BB3DAE"/>
    <w:rsid w:val="00BB46C0"/>
    <w:rsid w:val="00BB6392"/>
    <w:rsid w:val="00BB7494"/>
    <w:rsid w:val="00BC2DBE"/>
    <w:rsid w:val="00BC4FDB"/>
    <w:rsid w:val="00BC75AB"/>
    <w:rsid w:val="00BD1141"/>
    <w:rsid w:val="00BD1512"/>
    <w:rsid w:val="00BD5087"/>
    <w:rsid w:val="00BD64F1"/>
    <w:rsid w:val="00BE028E"/>
    <w:rsid w:val="00BE05E0"/>
    <w:rsid w:val="00BE07A9"/>
    <w:rsid w:val="00BE2990"/>
    <w:rsid w:val="00BE4E28"/>
    <w:rsid w:val="00BE62C7"/>
    <w:rsid w:val="00BF1733"/>
    <w:rsid w:val="00BF241B"/>
    <w:rsid w:val="00BF2867"/>
    <w:rsid w:val="00BF42D6"/>
    <w:rsid w:val="00BF5230"/>
    <w:rsid w:val="00C0194F"/>
    <w:rsid w:val="00C03854"/>
    <w:rsid w:val="00C06000"/>
    <w:rsid w:val="00C06F4E"/>
    <w:rsid w:val="00C108CB"/>
    <w:rsid w:val="00C1090C"/>
    <w:rsid w:val="00C11E4B"/>
    <w:rsid w:val="00C12534"/>
    <w:rsid w:val="00C15F5E"/>
    <w:rsid w:val="00C2198D"/>
    <w:rsid w:val="00C240C8"/>
    <w:rsid w:val="00C2573B"/>
    <w:rsid w:val="00C2583E"/>
    <w:rsid w:val="00C25FA2"/>
    <w:rsid w:val="00C26227"/>
    <w:rsid w:val="00C26513"/>
    <w:rsid w:val="00C27691"/>
    <w:rsid w:val="00C27720"/>
    <w:rsid w:val="00C305E6"/>
    <w:rsid w:val="00C31769"/>
    <w:rsid w:val="00C3335D"/>
    <w:rsid w:val="00C333E0"/>
    <w:rsid w:val="00C35963"/>
    <w:rsid w:val="00C36706"/>
    <w:rsid w:val="00C367F7"/>
    <w:rsid w:val="00C36970"/>
    <w:rsid w:val="00C37F72"/>
    <w:rsid w:val="00C40707"/>
    <w:rsid w:val="00C4172B"/>
    <w:rsid w:val="00C420C1"/>
    <w:rsid w:val="00C439DF"/>
    <w:rsid w:val="00C43FED"/>
    <w:rsid w:val="00C45963"/>
    <w:rsid w:val="00C47138"/>
    <w:rsid w:val="00C472B8"/>
    <w:rsid w:val="00C506E2"/>
    <w:rsid w:val="00C50B01"/>
    <w:rsid w:val="00C52B06"/>
    <w:rsid w:val="00C53124"/>
    <w:rsid w:val="00C53B2E"/>
    <w:rsid w:val="00C53B7E"/>
    <w:rsid w:val="00C53E6A"/>
    <w:rsid w:val="00C57AB3"/>
    <w:rsid w:val="00C6019B"/>
    <w:rsid w:val="00C6160A"/>
    <w:rsid w:val="00C626A8"/>
    <w:rsid w:val="00C674EF"/>
    <w:rsid w:val="00C67623"/>
    <w:rsid w:val="00C80BCF"/>
    <w:rsid w:val="00C80D3A"/>
    <w:rsid w:val="00C82E05"/>
    <w:rsid w:val="00C83782"/>
    <w:rsid w:val="00C84E04"/>
    <w:rsid w:val="00C910BE"/>
    <w:rsid w:val="00C91B67"/>
    <w:rsid w:val="00C921C7"/>
    <w:rsid w:val="00C922BE"/>
    <w:rsid w:val="00C95A5E"/>
    <w:rsid w:val="00CA0B88"/>
    <w:rsid w:val="00CA46E1"/>
    <w:rsid w:val="00CA6B30"/>
    <w:rsid w:val="00CA7415"/>
    <w:rsid w:val="00CA7E34"/>
    <w:rsid w:val="00CB00FC"/>
    <w:rsid w:val="00CB22E8"/>
    <w:rsid w:val="00CB265C"/>
    <w:rsid w:val="00CB54E3"/>
    <w:rsid w:val="00CB5EA9"/>
    <w:rsid w:val="00CB7A07"/>
    <w:rsid w:val="00CC197C"/>
    <w:rsid w:val="00CC3077"/>
    <w:rsid w:val="00CC4805"/>
    <w:rsid w:val="00CC4D4D"/>
    <w:rsid w:val="00CC59BB"/>
    <w:rsid w:val="00CC5B6E"/>
    <w:rsid w:val="00CC6419"/>
    <w:rsid w:val="00CD2DAB"/>
    <w:rsid w:val="00CD3CC5"/>
    <w:rsid w:val="00CD47F5"/>
    <w:rsid w:val="00CD58DD"/>
    <w:rsid w:val="00CD635D"/>
    <w:rsid w:val="00CD6C6D"/>
    <w:rsid w:val="00CD7476"/>
    <w:rsid w:val="00CD7CED"/>
    <w:rsid w:val="00CE03D0"/>
    <w:rsid w:val="00CE04C7"/>
    <w:rsid w:val="00CE0CAE"/>
    <w:rsid w:val="00CE2155"/>
    <w:rsid w:val="00CE2517"/>
    <w:rsid w:val="00CE531B"/>
    <w:rsid w:val="00CE54C9"/>
    <w:rsid w:val="00CE68B5"/>
    <w:rsid w:val="00CF0010"/>
    <w:rsid w:val="00CF0665"/>
    <w:rsid w:val="00CF156B"/>
    <w:rsid w:val="00CF1E02"/>
    <w:rsid w:val="00CF3463"/>
    <w:rsid w:val="00CF597A"/>
    <w:rsid w:val="00CF6238"/>
    <w:rsid w:val="00D01464"/>
    <w:rsid w:val="00D05BAA"/>
    <w:rsid w:val="00D06755"/>
    <w:rsid w:val="00D06825"/>
    <w:rsid w:val="00D10469"/>
    <w:rsid w:val="00D105CE"/>
    <w:rsid w:val="00D131D8"/>
    <w:rsid w:val="00D132C7"/>
    <w:rsid w:val="00D13329"/>
    <w:rsid w:val="00D13B7A"/>
    <w:rsid w:val="00D15AB1"/>
    <w:rsid w:val="00D22BF8"/>
    <w:rsid w:val="00D22C4B"/>
    <w:rsid w:val="00D230C7"/>
    <w:rsid w:val="00D23E7D"/>
    <w:rsid w:val="00D2405F"/>
    <w:rsid w:val="00D24548"/>
    <w:rsid w:val="00D27948"/>
    <w:rsid w:val="00D30C7F"/>
    <w:rsid w:val="00D36F79"/>
    <w:rsid w:val="00D41B0D"/>
    <w:rsid w:val="00D41BA9"/>
    <w:rsid w:val="00D43B99"/>
    <w:rsid w:val="00D456DF"/>
    <w:rsid w:val="00D460CD"/>
    <w:rsid w:val="00D475E4"/>
    <w:rsid w:val="00D47751"/>
    <w:rsid w:val="00D53A4C"/>
    <w:rsid w:val="00D57DAF"/>
    <w:rsid w:val="00D612C2"/>
    <w:rsid w:val="00D613DF"/>
    <w:rsid w:val="00D651BE"/>
    <w:rsid w:val="00D745E0"/>
    <w:rsid w:val="00D7538B"/>
    <w:rsid w:val="00D76AA3"/>
    <w:rsid w:val="00D77603"/>
    <w:rsid w:val="00D80604"/>
    <w:rsid w:val="00D86963"/>
    <w:rsid w:val="00D90830"/>
    <w:rsid w:val="00D91C0D"/>
    <w:rsid w:val="00D927C3"/>
    <w:rsid w:val="00D93603"/>
    <w:rsid w:val="00D94FE7"/>
    <w:rsid w:val="00D96802"/>
    <w:rsid w:val="00DA0765"/>
    <w:rsid w:val="00DA086B"/>
    <w:rsid w:val="00DA1014"/>
    <w:rsid w:val="00DA15F3"/>
    <w:rsid w:val="00DA419D"/>
    <w:rsid w:val="00DA4D23"/>
    <w:rsid w:val="00DA5148"/>
    <w:rsid w:val="00DA7E05"/>
    <w:rsid w:val="00DB1B1D"/>
    <w:rsid w:val="00DB2D84"/>
    <w:rsid w:val="00DB2F2C"/>
    <w:rsid w:val="00DB30F7"/>
    <w:rsid w:val="00DB33D6"/>
    <w:rsid w:val="00DB4041"/>
    <w:rsid w:val="00DB4794"/>
    <w:rsid w:val="00DB499D"/>
    <w:rsid w:val="00DB5C3E"/>
    <w:rsid w:val="00DB61B9"/>
    <w:rsid w:val="00DB628E"/>
    <w:rsid w:val="00DB6C0A"/>
    <w:rsid w:val="00DB7646"/>
    <w:rsid w:val="00DC26BB"/>
    <w:rsid w:val="00DC445E"/>
    <w:rsid w:val="00DC448F"/>
    <w:rsid w:val="00DC5A7C"/>
    <w:rsid w:val="00DC705F"/>
    <w:rsid w:val="00DD0AF2"/>
    <w:rsid w:val="00DD0EA1"/>
    <w:rsid w:val="00DD1446"/>
    <w:rsid w:val="00DD19DE"/>
    <w:rsid w:val="00DD6312"/>
    <w:rsid w:val="00DD6ADD"/>
    <w:rsid w:val="00DD6E16"/>
    <w:rsid w:val="00DD7C89"/>
    <w:rsid w:val="00DE084F"/>
    <w:rsid w:val="00DE09B9"/>
    <w:rsid w:val="00DE2164"/>
    <w:rsid w:val="00DE3DED"/>
    <w:rsid w:val="00DE5DA7"/>
    <w:rsid w:val="00DE7779"/>
    <w:rsid w:val="00DF06E8"/>
    <w:rsid w:val="00DF2392"/>
    <w:rsid w:val="00DF3269"/>
    <w:rsid w:val="00DF54D6"/>
    <w:rsid w:val="00DF57B3"/>
    <w:rsid w:val="00DF782C"/>
    <w:rsid w:val="00DF7896"/>
    <w:rsid w:val="00DF7906"/>
    <w:rsid w:val="00E00A6A"/>
    <w:rsid w:val="00E0168D"/>
    <w:rsid w:val="00E030A0"/>
    <w:rsid w:val="00E03B2C"/>
    <w:rsid w:val="00E03C32"/>
    <w:rsid w:val="00E12483"/>
    <w:rsid w:val="00E124E3"/>
    <w:rsid w:val="00E12F70"/>
    <w:rsid w:val="00E14812"/>
    <w:rsid w:val="00E15DDE"/>
    <w:rsid w:val="00E170B7"/>
    <w:rsid w:val="00E2120B"/>
    <w:rsid w:val="00E21790"/>
    <w:rsid w:val="00E2239A"/>
    <w:rsid w:val="00E22863"/>
    <w:rsid w:val="00E22D24"/>
    <w:rsid w:val="00E2339E"/>
    <w:rsid w:val="00E3245B"/>
    <w:rsid w:val="00E3317E"/>
    <w:rsid w:val="00E346BD"/>
    <w:rsid w:val="00E3707B"/>
    <w:rsid w:val="00E42126"/>
    <w:rsid w:val="00E42EA0"/>
    <w:rsid w:val="00E43FD1"/>
    <w:rsid w:val="00E44B3D"/>
    <w:rsid w:val="00E458A2"/>
    <w:rsid w:val="00E45A2C"/>
    <w:rsid w:val="00E45A4E"/>
    <w:rsid w:val="00E47546"/>
    <w:rsid w:val="00E505AD"/>
    <w:rsid w:val="00E50685"/>
    <w:rsid w:val="00E52A7C"/>
    <w:rsid w:val="00E531BB"/>
    <w:rsid w:val="00E53FD6"/>
    <w:rsid w:val="00E56F4A"/>
    <w:rsid w:val="00E575C8"/>
    <w:rsid w:val="00E57AD4"/>
    <w:rsid w:val="00E57F6B"/>
    <w:rsid w:val="00E63823"/>
    <w:rsid w:val="00E64313"/>
    <w:rsid w:val="00E67265"/>
    <w:rsid w:val="00E71747"/>
    <w:rsid w:val="00E72184"/>
    <w:rsid w:val="00E72904"/>
    <w:rsid w:val="00E730AB"/>
    <w:rsid w:val="00E7342C"/>
    <w:rsid w:val="00E752A0"/>
    <w:rsid w:val="00E76472"/>
    <w:rsid w:val="00E7727E"/>
    <w:rsid w:val="00E772C4"/>
    <w:rsid w:val="00E772E9"/>
    <w:rsid w:val="00E77EF3"/>
    <w:rsid w:val="00E82946"/>
    <w:rsid w:val="00E83CFA"/>
    <w:rsid w:val="00E86C0C"/>
    <w:rsid w:val="00E86D4F"/>
    <w:rsid w:val="00E90E09"/>
    <w:rsid w:val="00E92EB8"/>
    <w:rsid w:val="00E938C0"/>
    <w:rsid w:val="00E967EC"/>
    <w:rsid w:val="00E96D81"/>
    <w:rsid w:val="00E972C4"/>
    <w:rsid w:val="00E9786E"/>
    <w:rsid w:val="00EA010E"/>
    <w:rsid w:val="00EA0194"/>
    <w:rsid w:val="00EA1789"/>
    <w:rsid w:val="00EA19FE"/>
    <w:rsid w:val="00EA1C50"/>
    <w:rsid w:val="00EA1FC8"/>
    <w:rsid w:val="00EA2428"/>
    <w:rsid w:val="00EA4A6A"/>
    <w:rsid w:val="00EA710C"/>
    <w:rsid w:val="00EA7BC3"/>
    <w:rsid w:val="00EB03A8"/>
    <w:rsid w:val="00EB0E51"/>
    <w:rsid w:val="00EB1E33"/>
    <w:rsid w:val="00EB6C84"/>
    <w:rsid w:val="00EB7528"/>
    <w:rsid w:val="00EC0881"/>
    <w:rsid w:val="00EC0D81"/>
    <w:rsid w:val="00EC2863"/>
    <w:rsid w:val="00EC291F"/>
    <w:rsid w:val="00EC2E19"/>
    <w:rsid w:val="00EC3063"/>
    <w:rsid w:val="00EC653B"/>
    <w:rsid w:val="00EC6EAC"/>
    <w:rsid w:val="00ED501C"/>
    <w:rsid w:val="00ED5838"/>
    <w:rsid w:val="00EE2D8C"/>
    <w:rsid w:val="00EE38BA"/>
    <w:rsid w:val="00EE4AF5"/>
    <w:rsid w:val="00EE6284"/>
    <w:rsid w:val="00EE7505"/>
    <w:rsid w:val="00EE797F"/>
    <w:rsid w:val="00EF1088"/>
    <w:rsid w:val="00EF54B0"/>
    <w:rsid w:val="00EF7B36"/>
    <w:rsid w:val="00F00609"/>
    <w:rsid w:val="00F00F45"/>
    <w:rsid w:val="00F02F03"/>
    <w:rsid w:val="00F04799"/>
    <w:rsid w:val="00F125D9"/>
    <w:rsid w:val="00F1263C"/>
    <w:rsid w:val="00F12C8D"/>
    <w:rsid w:val="00F1403D"/>
    <w:rsid w:val="00F16147"/>
    <w:rsid w:val="00F200CA"/>
    <w:rsid w:val="00F20B57"/>
    <w:rsid w:val="00F214AD"/>
    <w:rsid w:val="00F218FB"/>
    <w:rsid w:val="00F23B70"/>
    <w:rsid w:val="00F259F8"/>
    <w:rsid w:val="00F27C19"/>
    <w:rsid w:val="00F35457"/>
    <w:rsid w:val="00F3595B"/>
    <w:rsid w:val="00F365F4"/>
    <w:rsid w:val="00F366E8"/>
    <w:rsid w:val="00F426A6"/>
    <w:rsid w:val="00F428C6"/>
    <w:rsid w:val="00F429FD"/>
    <w:rsid w:val="00F42A29"/>
    <w:rsid w:val="00F4413B"/>
    <w:rsid w:val="00F4700F"/>
    <w:rsid w:val="00F543F1"/>
    <w:rsid w:val="00F560AF"/>
    <w:rsid w:val="00F56399"/>
    <w:rsid w:val="00F66857"/>
    <w:rsid w:val="00F672BF"/>
    <w:rsid w:val="00F675F3"/>
    <w:rsid w:val="00F701CB"/>
    <w:rsid w:val="00F7408E"/>
    <w:rsid w:val="00F7750A"/>
    <w:rsid w:val="00F80006"/>
    <w:rsid w:val="00F80084"/>
    <w:rsid w:val="00F86257"/>
    <w:rsid w:val="00F862AE"/>
    <w:rsid w:val="00F87107"/>
    <w:rsid w:val="00F90A67"/>
    <w:rsid w:val="00F91324"/>
    <w:rsid w:val="00F92A03"/>
    <w:rsid w:val="00F95676"/>
    <w:rsid w:val="00F9593C"/>
    <w:rsid w:val="00F959BB"/>
    <w:rsid w:val="00FA0365"/>
    <w:rsid w:val="00FA05C7"/>
    <w:rsid w:val="00FA095D"/>
    <w:rsid w:val="00FA1FEE"/>
    <w:rsid w:val="00FA34D6"/>
    <w:rsid w:val="00FA7EA5"/>
    <w:rsid w:val="00FB23C6"/>
    <w:rsid w:val="00FB57E5"/>
    <w:rsid w:val="00FB72F6"/>
    <w:rsid w:val="00FC15D0"/>
    <w:rsid w:val="00FC330F"/>
    <w:rsid w:val="00FD1C05"/>
    <w:rsid w:val="00FD2470"/>
    <w:rsid w:val="00FD44B0"/>
    <w:rsid w:val="00FD48AE"/>
    <w:rsid w:val="00FD48D1"/>
    <w:rsid w:val="00FD48EC"/>
    <w:rsid w:val="00FD5823"/>
    <w:rsid w:val="00FE1509"/>
    <w:rsid w:val="00FE1C27"/>
    <w:rsid w:val="00FE486C"/>
    <w:rsid w:val="00FE5BFD"/>
    <w:rsid w:val="00FE5C31"/>
    <w:rsid w:val="00FF1D69"/>
    <w:rsid w:val="00FF372F"/>
    <w:rsid w:val="00FF46D4"/>
    <w:rsid w:val="00FF605B"/>
    <w:rsid w:val="00FF748B"/>
    <w:rsid w:val="01042CD0"/>
    <w:rsid w:val="010611C8"/>
    <w:rsid w:val="012E5194"/>
    <w:rsid w:val="013730A5"/>
    <w:rsid w:val="014561F4"/>
    <w:rsid w:val="0147153B"/>
    <w:rsid w:val="0166257D"/>
    <w:rsid w:val="0179546C"/>
    <w:rsid w:val="0183453D"/>
    <w:rsid w:val="01A249C3"/>
    <w:rsid w:val="01AA7D1B"/>
    <w:rsid w:val="01AF7C94"/>
    <w:rsid w:val="01D32DCE"/>
    <w:rsid w:val="01D860B6"/>
    <w:rsid w:val="020C62E0"/>
    <w:rsid w:val="02427F54"/>
    <w:rsid w:val="024D02DF"/>
    <w:rsid w:val="026003DA"/>
    <w:rsid w:val="02775E4F"/>
    <w:rsid w:val="02A14C7A"/>
    <w:rsid w:val="02A93B2F"/>
    <w:rsid w:val="02AE2BCB"/>
    <w:rsid w:val="02B96468"/>
    <w:rsid w:val="035C4902"/>
    <w:rsid w:val="037B54CB"/>
    <w:rsid w:val="037E6D6A"/>
    <w:rsid w:val="038A2115"/>
    <w:rsid w:val="03B46C2F"/>
    <w:rsid w:val="03B72523"/>
    <w:rsid w:val="03C437D1"/>
    <w:rsid w:val="03E36090"/>
    <w:rsid w:val="0422003D"/>
    <w:rsid w:val="042607BE"/>
    <w:rsid w:val="042F4508"/>
    <w:rsid w:val="044C6E68"/>
    <w:rsid w:val="046917C8"/>
    <w:rsid w:val="04826D2E"/>
    <w:rsid w:val="04877C82"/>
    <w:rsid w:val="04A86794"/>
    <w:rsid w:val="04B35139"/>
    <w:rsid w:val="05017C52"/>
    <w:rsid w:val="054364BD"/>
    <w:rsid w:val="054E09BE"/>
    <w:rsid w:val="058014BF"/>
    <w:rsid w:val="05850883"/>
    <w:rsid w:val="058D7738"/>
    <w:rsid w:val="05A0746B"/>
    <w:rsid w:val="05A54A82"/>
    <w:rsid w:val="05C3315A"/>
    <w:rsid w:val="060A6FDB"/>
    <w:rsid w:val="061C6132"/>
    <w:rsid w:val="0624609C"/>
    <w:rsid w:val="068428E9"/>
    <w:rsid w:val="069D7E4F"/>
    <w:rsid w:val="06B971EE"/>
    <w:rsid w:val="06D51397"/>
    <w:rsid w:val="06E65352"/>
    <w:rsid w:val="07155C37"/>
    <w:rsid w:val="07314DB1"/>
    <w:rsid w:val="07585B24"/>
    <w:rsid w:val="076120D2"/>
    <w:rsid w:val="07832BA1"/>
    <w:rsid w:val="07957340"/>
    <w:rsid w:val="08117553"/>
    <w:rsid w:val="08122176"/>
    <w:rsid w:val="08471E20"/>
    <w:rsid w:val="08474F44"/>
    <w:rsid w:val="085E53BC"/>
    <w:rsid w:val="086230FE"/>
    <w:rsid w:val="08DE227F"/>
    <w:rsid w:val="08DF64FD"/>
    <w:rsid w:val="08F875BE"/>
    <w:rsid w:val="090642C1"/>
    <w:rsid w:val="09526F4B"/>
    <w:rsid w:val="09630EDC"/>
    <w:rsid w:val="097E3F67"/>
    <w:rsid w:val="09997799"/>
    <w:rsid w:val="09B07E99"/>
    <w:rsid w:val="09BB4FDC"/>
    <w:rsid w:val="0A0D66CD"/>
    <w:rsid w:val="0A3960E0"/>
    <w:rsid w:val="0A3E7253"/>
    <w:rsid w:val="0A7113D6"/>
    <w:rsid w:val="0A844E0A"/>
    <w:rsid w:val="0A8A693C"/>
    <w:rsid w:val="0A8C4462"/>
    <w:rsid w:val="0B6B4077"/>
    <w:rsid w:val="0B7E3E4A"/>
    <w:rsid w:val="0B8C7102"/>
    <w:rsid w:val="0BDE2A9B"/>
    <w:rsid w:val="0BE300B2"/>
    <w:rsid w:val="0BFE313E"/>
    <w:rsid w:val="0C2E140A"/>
    <w:rsid w:val="0C326AFC"/>
    <w:rsid w:val="0C3B69B0"/>
    <w:rsid w:val="0C772087"/>
    <w:rsid w:val="0CD0652F"/>
    <w:rsid w:val="0CF8023C"/>
    <w:rsid w:val="0D0429D6"/>
    <w:rsid w:val="0D4508F8"/>
    <w:rsid w:val="0D6214AA"/>
    <w:rsid w:val="0D7E5BD5"/>
    <w:rsid w:val="0D8C6527"/>
    <w:rsid w:val="0DAD4E1B"/>
    <w:rsid w:val="0DF73996"/>
    <w:rsid w:val="0E2826F4"/>
    <w:rsid w:val="0E5C32A1"/>
    <w:rsid w:val="0ED70EDA"/>
    <w:rsid w:val="0EDB1514"/>
    <w:rsid w:val="0EED1247"/>
    <w:rsid w:val="0EF56A7A"/>
    <w:rsid w:val="0EFC0B36"/>
    <w:rsid w:val="0F057059"/>
    <w:rsid w:val="0F234C69"/>
    <w:rsid w:val="0F4D3DFB"/>
    <w:rsid w:val="0F621C35"/>
    <w:rsid w:val="0F653E33"/>
    <w:rsid w:val="0F955B67"/>
    <w:rsid w:val="0FAC2EB1"/>
    <w:rsid w:val="0FE268D2"/>
    <w:rsid w:val="100E1475"/>
    <w:rsid w:val="10122C27"/>
    <w:rsid w:val="101271B8"/>
    <w:rsid w:val="1021615B"/>
    <w:rsid w:val="10274A79"/>
    <w:rsid w:val="104135F9"/>
    <w:rsid w:val="104906FF"/>
    <w:rsid w:val="1077038D"/>
    <w:rsid w:val="107B5105"/>
    <w:rsid w:val="10E36DA6"/>
    <w:rsid w:val="10E6393D"/>
    <w:rsid w:val="10E87F18"/>
    <w:rsid w:val="10FE65F7"/>
    <w:rsid w:val="11472E91"/>
    <w:rsid w:val="11507038"/>
    <w:rsid w:val="11603F53"/>
    <w:rsid w:val="1182036D"/>
    <w:rsid w:val="11845E93"/>
    <w:rsid w:val="11A46580"/>
    <w:rsid w:val="11CE710E"/>
    <w:rsid w:val="11D349A1"/>
    <w:rsid w:val="11E626AA"/>
    <w:rsid w:val="11EC3A38"/>
    <w:rsid w:val="12314A32"/>
    <w:rsid w:val="123553DF"/>
    <w:rsid w:val="12462B10"/>
    <w:rsid w:val="12535865"/>
    <w:rsid w:val="12575356"/>
    <w:rsid w:val="125D0492"/>
    <w:rsid w:val="12943F3C"/>
    <w:rsid w:val="129F1F39"/>
    <w:rsid w:val="12A02849"/>
    <w:rsid w:val="12A60D0F"/>
    <w:rsid w:val="12AE585A"/>
    <w:rsid w:val="12C02EFB"/>
    <w:rsid w:val="12F62DC0"/>
    <w:rsid w:val="130B6028"/>
    <w:rsid w:val="131D1B36"/>
    <w:rsid w:val="13604762"/>
    <w:rsid w:val="13765CAF"/>
    <w:rsid w:val="13F35552"/>
    <w:rsid w:val="13F83F60"/>
    <w:rsid w:val="143F2545"/>
    <w:rsid w:val="14736192"/>
    <w:rsid w:val="149C7998"/>
    <w:rsid w:val="14DF1632"/>
    <w:rsid w:val="15202377"/>
    <w:rsid w:val="152F1E89"/>
    <w:rsid w:val="15453B8B"/>
    <w:rsid w:val="15543DCE"/>
    <w:rsid w:val="1561661E"/>
    <w:rsid w:val="156D4E90"/>
    <w:rsid w:val="15892C8F"/>
    <w:rsid w:val="15B4486D"/>
    <w:rsid w:val="15CF71BE"/>
    <w:rsid w:val="15EF58A5"/>
    <w:rsid w:val="15F1161D"/>
    <w:rsid w:val="15F248F6"/>
    <w:rsid w:val="161D68B6"/>
    <w:rsid w:val="162B6690"/>
    <w:rsid w:val="169326D4"/>
    <w:rsid w:val="169D194D"/>
    <w:rsid w:val="16A74FE7"/>
    <w:rsid w:val="16BA2357"/>
    <w:rsid w:val="16C11BD4"/>
    <w:rsid w:val="16D90A2F"/>
    <w:rsid w:val="16E573D4"/>
    <w:rsid w:val="17104390"/>
    <w:rsid w:val="1719707D"/>
    <w:rsid w:val="172D0D7B"/>
    <w:rsid w:val="172F064F"/>
    <w:rsid w:val="17484B1E"/>
    <w:rsid w:val="174C7A94"/>
    <w:rsid w:val="17591B70"/>
    <w:rsid w:val="17606A5A"/>
    <w:rsid w:val="176F3141"/>
    <w:rsid w:val="1796247C"/>
    <w:rsid w:val="17EA27C8"/>
    <w:rsid w:val="18141BCC"/>
    <w:rsid w:val="18211C64"/>
    <w:rsid w:val="18291542"/>
    <w:rsid w:val="185F4C3E"/>
    <w:rsid w:val="188E75F7"/>
    <w:rsid w:val="18A1732B"/>
    <w:rsid w:val="18A230A3"/>
    <w:rsid w:val="18CD3A66"/>
    <w:rsid w:val="18CE5F1F"/>
    <w:rsid w:val="18FF10E6"/>
    <w:rsid w:val="190D2C12"/>
    <w:rsid w:val="19467ED2"/>
    <w:rsid w:val="19481E9C"/>
    <w:rsid w:val="195E16BF"/>
    <w:rsid w:val="196A3BC0"/>
    <w:rsid w:val="197F1A5E"/>
    <w:rsid w:val="19A54BF8"/>
    <w:rsid w:val="19DC53DC"/>
    <w:rsid w:val="1A1324AA"/>
    <w:rsid w:val="1A240213"/>
    <w:rsid w:val="1A442663"/>
    <w:rsid w:val="1A50725A"/>
    <w:rsid w:val="1A7C5940"/>
    <w:rsid w:val="1AB05F4B"/>
    <w:rsid w:val="1AC437A4"/>
    <w:rsid w:val="1AEC6857"/>
    <w:rsid w:val="1AEE6CA4"/>
    <w:rsid w:val="1AEF729B"/>
    <w:rsid w:val="1B03607B"/>
    <w:rsid w:val="1B0D2E10"/>
    <w:rsid w:val="1B501F59"/>
    <w:rsid w:val="1B724FAE"/>
    <w:rsid w:val="1BA50EE0"/>
    <w:rsid w:val="1BB74DB2"/>
    <w:rsid w:val="1BB92BDD"/>
    <w:rsid w:val="1BE35EAC"/>
    <w:rsid w:val="1BE539D2"/>
    <w:rsid w:val="1BFB0944"/>
    <w:rsid w:val="1BFD6F6E"/>
    <w:rsid w:val="1C0818B6"/>
    <w:rsid w:val="1C166547"/>
    <w:rsid w:val="1C69015F"/>
    <w:rsid w:val="1C715266"/>
    <w:rsid w:val="1CD043FE"/>
    <w:rsid w:val="1D296092"/>
    <w:rsid w:val="1D2F75FB"/>
    <w:rsid w:val="1D4D5CD3"/>
    <w:rsid w:val="1D5C7CC4"/>
    <w:rsid w:val="1D8A5472"/>
    <w:rsid w:val="1D8D536F"/>
    <w:rsid w:val="1D992CC6"/>
    <w:rsid w:val="1DBC69B5"/>
    <w:rsid w:val="1DCD2970"/>
    <w:rsid w:val="1DCF79B1"/>
    <w:rsid w:val="1DEA6DA4"/>
    <w:rsid w:val="1E1E46CE"/>
    <w:rsid w:val="1E3A6FCA"/>
    <w:rsid w:val="1E401394"/>
    <w:rsid w:val="1E531F63"/>
    <w:rsid w:val="1E62130A"/>
    <w:rsid w:val="1E74103D"/>
    <w:rsid w:val="1E84031A"/>
    <w:rsid w:val="1E982F7E"/>
    <w:rsid w:val="1ED16490"/>
    <w:rsid w:val="1EDC5D55"/>
    <w:rsid w:val="1EFA7C5A"/>
    <w:rsid w:val="1F325180"/>
    <w:rsid w:val="1F3B416F"/>
    <w:rsid w:val="1F5570C1"/>
    <w:rsid w:val="1F5A6485"/>
    <w:rsid w:val="1F6B68E4"/>
    <w:rsid w:val="1FA3607E"/>
    <w:rsid w:val="1FB16C12"/>
    <w:rsid w:val="1FE50445"/>
    <w:rsid w:val="1FFC578E"/>
    <w:rsid w:val="20054643"/>
    <w:rsid w:val="20144886"/>
    <w:rsid w:val="2020322B"/>
    <w:rsid w:val="20460B4B"/>
    <w:rsid w:val="206155F1"/>
    <w:rsid w:val="20903C3F"/>
    <w:rsid w:val="20AB5D6E"/>
    <w:rsid w:val="20B322F1"/>
    <w:rsid w:val="20D109C9"/>
    <w:rsid w:val="20DF4E94"/>
    <w:rsid w:val="20EF0E4F"/>
    <w:rsid w:val="20F12E19"/>
    <w:rsid w:val="20F326ED"/>
    <w:rsid w:val="20F546B7"/>
    <w:rsid w:val="21222FD3"/>
    <w:rsid w:val="2150290C"/>
    <w:rsid w:val="21923F2E"/>
    <w:rsid w:val="21C64BD7"/>
    <w:rsid w:val="21EB7868"/>
    <w:rsid w:val="21F7620D"/>
    <w:rsid w:val="22486A69"/>
    <w:rsid w:val="22941CAE"/>
    <w:rsid w:val="22CE51C0"/>
    <w:rsid w:val="22CF718A"/>
    <w:rsid w:val="22E91FFA"/>
    <w:rsid w:val="22F06AF3"/>
    <w:rsid w:val="23151041"/>
    <w:rsid w:val="231F3BCF"/>
    <w:rsid w:val="232B2612"/>
    <w:rsid w:val="23326648"/>
    <w:rsid w:val="23952658"/>
    <w:rsid w:val="23F8626D"/>
    <w:rsid w:val="23FF41ED"/>
    <w:rsid w:val="240236FD"/>
    <w:rsid w:val="242C0E98"/>
    <w:rsid w:val="244D0366"/>
    <w:rsid w:val="245F7A7C"/>
    <w:rsid w:val="25276E09"/>
    <w:rsid w:val="254F010E"/>
    <w:rsid w:val="255A4E2F"/>
    <w:rsid w:val="255F47F5"/>
    <w:rsid w:val="25F3318F"/>
    <w:rsid w:val="260F621B"/>
    <w:rsid w:val="264E6CBF"/>
    <w:rsid w:val="264F6618"/>
    <w:rsid w:val="265579A6"/>
    <w:rsid w:val="26A5448A"/>
    <w:rsid w:val="26C03072"/>
    <w:rsid w:val="26FF39BB"/>
    <w:rsid w:val="27194E78"/>
    <w:rsid w:val="272251CB"/>
    <w:rsid w:val="27271343"/>
    <w:rsid w:val="27435A51"/>
    <w:rsid w:val="27533EE6"/>
    <w:rsid w:val="276031D1"/>
    <w:rsid w:val="277E05D6"/>
    <w:rsid w:val="280D0539"/>
    <w:rsid w:val="28133675"/>
    <w:rsid w:val="281573ED"/>
    <w:rsid w:val="28391566"/>
    <w:rsid w:val="283D6944"/>
    <w:rsid w:val="289F4F9A"/>
    <w:rsid w:val="28A10C81"/>
    <w:rsid w:val="29222722"/>
    <w:rsid w:val="29333183"/>
    <w:rsid w:val="294A1318"/>
    <w:rsid w:val="29787C34"/>
    <w:rsid w:val="29794881"/>
    <w:rsid w:val="298962E5"/>
    <w:rsid w:val="298B4856"/>
    <w:rsid w:val="298F26BA"/>
    <w:rsid w:val="299407E6"/>
    <w:rsid w:val="29985BED"/>
    <w:rsid w:val="29B669AE"/>
    <w:rsid w:val="29CD3AF4"/>
    <w:rsid w:val="29D90293"/>
    <w:rsid w:val="2A0D60EA"/>
    <w:rsid w:val="2A110088"/>
    <w:rsid w:val="2A1D503C"/>
    <w:rsid w:val="2A4C2E6E"/>
    <w:rsid w:val="2A781EB5"/>
    <w:rsid w:val="2AC33130"/>
    <w:rsid w:val="2AED4651"/>
    <w:rsid w:val="2B0F45C8"/>
    <w:rsid w:val="2B261911"/>
    <w:rsid w:val="2B275DB5"/>
    <w:rsid w:val="2B530F2E"/>
    <w:rsid w:val="2B667F60"/>
    <w:rsid w:val="2B715282"/>
    <w:rsid w:val="2B7D7FB5"/>
    <w:rsid w:val="2B822FEC"/>
    <w:rsid w:val="2B8F395A"/>
    <w:rsid w:val="2B9E7907"/>
    <w:rsid w:val="2BCA04EF"/>
    <w:rsid w:val="2BCF3D57"/>
    <w:rsid w:val="2BD15D21"/>
    <w:rsid w:val="2BE76230"/>
    <w:rsid w:val="2BEA293F"/>
    <w:rsid w:val="2C550700"/>
    <w:rsid w:val="2C842D93"/>
    <w:rsid w:val="2C844B41"/>
    <w:rsid w:val="2C8A0A03"/>
    <w:rsid w:val="2CF00221"/>
    <w:rsid w:val="2D0D0FDB"/>
    <w:rsid w:val="2D2D342B"/>
    <w:rsid w:val="2D317D84"/>
    <w:rsid w:val="2D320A41"/>
    <w:rsid w:val="2DA37249"/>
    <w:rsid w:val="2DD438A6"/>
    <w:rsid w:val="2DD82EAE"/>
    <w:rsid w:val="2DF14458"/>
    <w:rsid w:val="2E3C1B78"/>
    <w:rsid w:val="2E586286"/>
    <w:rsid w:val="2F34284F"/>
    <w:rsid w:val="2FA71273"/>
    <w:rsid w:val="2FAB079C"/>
    <w:rsid w:val="2FB27C17"/>
    <w:rsid w:val="2FE9188B"/>
    <w:rsid w:val="2FFB511A"/>
    <w:rsid w:val="301B57BD"/>
    <w:rsid w:val="3058256D"/>
    <w:rsid w:val="30606568"/>
    <w:rsid w:val="30625CBC"/>
    <w:rsid w:val="30751C09"/>
    <w:rsid w:val="30760C45"/>
    <w:rsid w:val="3086532C"/>
    <w:rsid w:val="30890978"/>
    <w:rsid w:val="30BB614D"/>
    <w:rsid w:val="30C95219"/>
    <w:rsid w:val="311F12DD"/>
    <w:rsid w:val="31271F3F"/>
    <w:rsid w:val="31305C32"/>
    <w:rsid w:val="316D2048"/>
    <w:rsid w:val="318C4BC4"/>
    <w:rsid w:val="319770C5"/>
    <w:rsid w:val="31AC0D6D"/>
    <w:rsid w:val="31DB3455"/>
    <w:rsid w:val="31E27AE5"/>
    <w:rsid w:val="31E57E30"/>
    <w:rsid w:val="3212499D"/>
    <w:rsid w:val="32496611"/>
    <w:rsid w:val="324E3C27"/>
    <w:rsid w:val="326F1DF0"/>
    <w:rsid w:val="329448EE"/>
    <w:rsid w:val="32B23A35"/>
    <w:rsid w:val="32B85545"/>
    <w:rsid w:val="32B8574C"/>
    <w:rsid w:val="32EF7444"/>
    <w:rsid w:val="331704BD"/>
    <w:rsid w:val="33541711"/>
    <w:rsid w:val="33797D65"/>
    <w:rsid w:val="339C09C3"/>
    <w:rsid w:val="33B10912"/>
    <w:rsid w:val="33C749D9"/>
    <w:rsid w:val="33E91511"/>
    <w:rsid w:val="33F407FF"/>
    <w:rsid w:val="340C3D9A"/>
    <w:rsid w:val="342D1633"/>
    <w:rsid w:val="342E4FD7"/>
    <w:rsid w:val="346534AA"/>
    <w:rsid w:val="349618B6"/>
    <w:rsid w:val="34A03094"/>
    <w:rsid w:val="34AE6BFF"/>
    <w:rsid w:val="34E566D8"/>
    <w:rsid w:val="34F0546A"/>
    <w:rsid w:val="357059DA"/>
    <w:rsid w:val="357E0CC8"/>
    <w:rsid w:val="358D2CB9"/>
    <w:rsid w:val="35ED3317"/>
    <w:rsid w:val="36211653"/>
    <w:rsid w:val="36237179"/>
    <w:rsid w:val="36315D3A"/>
    <w:rsid w:val="3636459D"/>
    <w:rsid w:val="364A2958"/>
    <w:rsid w:val="36510160"/>
    <w:rsid w:val="369B1405"/>
    <w:rsid w:val="36CF462A"/>
    <w:rsid w:val="36F079A3"/>
    <w:rsid w:val="371158E2"/>
    <w:rsid w:val="372640AC"/>
    <w:rsid w:val="37667C65"/>
    <w:rsid w:val="37DA41AF"/>
    <w:rsid w:val="37DA43F3"/>
    <w:rsid w:val="37F54B45"/>
    <w:rsid w:val="37F94635"/>
    <w:rsid w:val="3814321D"/>
    <w:rsid w:val="38446701"/>
    <w:rsid w:val="38561A88"/>
    <w:rsid w:val="38635F53"/>
    <w:rsid w:val="3881462B"/>
    <w:rsid w:val="38DE382B"/>
    <w:rsid w:val="3900659B"/>
    <w:rsid w:val="39292CF8"/>
    <w:rsid w:val="39397948"/>
    <w:rsid w:val="393D49F6"/>
    <w:rsid w:val="395D6E46"/>
    <w:rsid w:val="39673821"/>
    <w:rsid w:val="396B3311"/>
    <w:rsid w:val="397C3770"/>
    <w:rsid w:val="398B3028"/>
    <w:rsid w:val="39A80E07"/>
    <w:rsid w:val="39BE04FE"/>
    <w:rsid w:val="39C873D0"/>
    <w:rsid w:val="3A361B71"/>
    <w:rsid w:val="3A483652"/>
    <w:rsid w:val="3A654204"/>
    <w:rsid w:val="3AA20FB4"/>
    <w:rsid w:val="3AD907E2"/>
    <w:rsid w:val="3AD969A0"/>
    <w:rsid w:val="3AE07D2F"/>
    <w:rsid w:val="3AE5325B"/>
    <w:rsid w:val="3B297007"/>
    <w:rsid w:val="3B2C087E"/>
    <w:rsid w:val="3B443E1A"/>
    <w:rsid w:val="3B457B92"/>
    <w:rsid w:val="3B4C5B5C"/>
    <w:rsid w:val="3B5878C5"/>
    <w:rsid w:val="3B6A75F8"/>
    <w:rsid w:val="3BB56AC5"/>
    <w:rsid w:val="3BD502BB"/>
    <w:rsid w:val="3BE15B0C"/>
    <w:rsid w:val="3BE66140"/>
    <w:rsid w:val="3BE866B3"/>
    <w:rsid w:val="3BED44B1"/>
    <w:rsid w:val="3C0417FB"/>
    <w:rsid w:val="3C526A0A"/>
    <w:rsid w:val="3C6E3CBC"/>
    <w:rsid w:val="3C796D34"/>
    <w:rsid w:val="3CE701B5"/>
    <w:rsid w:val="3CEB6517"/>
    <w:rsid w:val="3D161EDC"/>
    <w:rsid w:val="3D536596"/>
    <w:rsid w:val="3DB8289D"/>
    <w:rsid w:val="3DD6485D"/>
    <w:rsid w:val="3DE90CA8"/>
    <w:rsid w:val="3DF31B27"/>
    <w:rsid w:val="3DF82EE8"/>
    <w:rsid w:val="3E157CEF"/>
    <w:rsid w:val="3E3068D7"/>
    <w:rsid w:val="3E6F38A3"/>
    <w:rsid w:val="3EB5710A"/>
    <w:rsid w:val="3F19380F"/>
    <w:rsid w:val="3F285690"/>
    <w:rsid w:val="3F2D2E17"/>
    <w:rsid w:val="3F5465F5"/>
    <w:rsid w:val="3F8B5DF8"/>
    <w:rsid w:val="3F8F3AD1"/>
    <w:rsid w:val="3FBB0422"/>
    <w:rsid w:val="405C40A1"/>
    <w:rsid w:val="40624D42"/>
    <w:rsid w:val="409F7D44"/>
    <w:rsid w:val="40AD5CBF"/>
    <w:rsid w:val="40AE7F87"/>
    <w:rsid w:val="40B76E3C"/>
    <w:rsid w:val="40DC0B2E"/>
    <w:rsid w:val="40E67721"/>
    <w:rsid w:val="41142CB9"/>
    <w:rsid w:val="41306BEE"/>
    <w:rsid w:val="41436921"/>
    <w:rsid w:val="41441BB0"/>
    <w:rsid w:val="415C1B94"/>
    <w:rsid w:val="41751C9B"/>
    <w:rsid w:val="41B94E35"/>
    <w:rsid w:val="41BE7482"/>
    <w:rsid w:val="41F540C0"/>
    <w:rsid w:val="42132798"/>
    <w:rsid w:val="42262DB3"/>
    <w:rsid w:val="42274495"/>
    <w:rsid w:val="4232667D"/>
    <w:rsid w:val="424B1F31"/>
    <w:rsid w:val="424B4581"/>
    <w:rsid w:val="4250579A"/>
    <w:rsid w:val="42576B28"/>
    <w:rsid w:val="428B0580"/>
    <w:rsid w:val="42991B9E"/>
    <w:rsid w:val="42AB6E74"/>
    <w:rsid w:val="43056584"/>
    <w:rsid w:val="430A0813"/>
    <w:rsid w:val="432F6B31"/>
    <w:rsid w:val="438A4CDB"/>
    <w:rsid w:val="43B92ECB"/>
    <w:rsid w:val="43BE6733"/>
    <w:rsid w:val="43CF6B92"/>
    <w:rsid w:val="43E814B4"/>
    <w:rsid w:val="44330ECF"/>
    <w:rsid w:val="44536C4E"/>
    <w:rsid w:val="44B7446E"/>
    <w:rsid w:val="44BF176D"/>
    <w:rsid w:val="44CE0BF8"/>
    <w:rsid w:val="450308A1"/>
    <w:rsid w:val="45404E88"/>
    <w:rsid w:val="4565155C"/>
    <w:rsid w:val="45806EE9"/>
    <w:rsid w:val="458F0387"/>
    <w:rsid w:val="459C2AA4"/>
    <w:rsid w:val="45BD69DB"/>
    <w:rsid w:val="45FE4003"/>
    <w:rsid w:val="46054AED"/>
    <w:rsid w:val="46572546"/>
    <w:rsid w:val="465B6F2B"/>
    <w:rsid w:val="4662784A"/>
    <w:rsid w:val="46712183"/>
    <w:rsid w:val="467B6B5D"/>
    <w:rsid w:val="469D6AD4"/>
    <w:rsid w:val="46C71DA3"/>
    <w:rsid w:val="46ED1809"/>
    <w:rsid w:val="47040901"/>
    <w:rsid w:val="471F573B"/>
    <w:rsid w:val="47264D1B"/>
    <w:rsid w:val="47347B27"/>
    <w:rsid w:val="47370CD6"/>
    <w:rsid w:val="47C562E2"/>
    <w:rsid w:val="47C862B3"/>
    <w:rsid w:val="47F44E19"/>
    <w:rsid w:val="47FB61A8"/>
    <w:rsid w:val="47FD5EB9"/>
    <w:rsid w:val="480F487C"/>
    <w:rsid w:val="48735DDA"/>
    <w:rsid w:val="488D4268"/>
    <w:rsid w:val="48D16DC1"/>
    <w:rsid w:val="49374FBE"/>
    <w:rsid w:val="495518E8"/>
    <w:rsid w:val="49690EEF"/>
    <w:rsid w:val="498A13FE"/>
    <w:rsid w:val="499E02CE"/>
    <w:rsid w:val="499E328F"/>
    <w:rsid w:val="499F2BAA"/>
    <w:rsid w:val="49D56585"/>
    <w:rsid w:val="49D80186"/>
    <w:rsid w:val="49DE3700"/>
    <w:rsid w:val="49F92273"/>
    <w:rsid w:val="4A1E7F2C"/>
    <w:rsid w:val="4A6D4A0F"/>
    <w:rsid w:val="4A6F1B6D"/>
    <w:rsid w:val="4A874D48"/>
    <w:rsid w:val="4ADB5E1D"/>
    <w:rsid w:val="4B054C48"/>
    <w:rsid w:val="4B337A07"/>
    <w:rsid w:val="4B486DD1"/>
    <w:rsid w:val="4B637EFA"/>
    <w:rsid w:val="4B7C315C"/>
    <w:rsid w:val="4B7E6C26"/>
    <w:rsid w:val="4B8F5665"/>
    <w:rsid w:val="4B9F4522"/>
    <w:rsid w:val="4BB01057"/>
    <w:rsid w:val="4BBC5949"/>
    <w:rsid w:val="4BDA4326"/>
    <w:rsid w:val="4C6A7458"/>
    <w:rsid w:val="4C7D08C5"/>
    <w:rsid w:val="4CAA1F4A"/>
    <w:rsid w:val="4CE70AA9"/>
    <w:rsid w:val="4CEA2347"/>
    <w:rsid w:val="4D140805"/>
    <w:rsid w:val="4D385012"/>
    <w:rsid w:val="4D4E6D7A"/>
    <w:rsid w:val="4D587BF8"/>
    <w:rsid w:val="4D5D25E6"/>
    <w:rsid w:val="4D65550F"/>
    <w:rsid w:val="4D6B3488"/>
    <w:rsid w:val="4D722A68"/>
    <w:rsid w:val="4D81508F"/>
    <w:rsid w:val="4DC82688"/>
    <w:rsid w:val="4DD94895"/>
    <w:rsid w:val="4DFA480C"/>
    <w:rsid w:val="4E051CC4"/>
    <w:rsid w:val="4E2B00C2"/>
    <w:rsid w:val="4E7B72DB"/>
    <w:rsid w:val="4EF23735"/>
    <w:rsid w:val="4EF66A62"/>
    <w:rsid w:val="4F0A6CD0"/>
    <w:rsid w:val="4F1162B1"/>
    <w:rsid w:val="4F1F277C"/>
    <w:rsid w:val="4F4E47F9"/>
    <w:rsid w:val="4F8922EB"/>
    <w:rsid w:val="4F8E345D"/>
    <w:rsid w:val="4F980780"/>
    <w:rsid w:val="4FAF3987"/>
    <w:rsid w:val="4FF41D40"/>
    <w:rsid w:val="4FF82FCD"/>
    <w:rsid w:val="50412BC6"/>
    <w:rsid w:val="50485D02"/>
    <w:rsid w:val="507E57AE"/>
    <w:rsid w:val="50AF0451"/>
    <w:rsid w:val="50B27620"/>
    <w:rsid w:val="50E81293"/>
    <w:rsid w:val="50EC0D83"/>
    <w:rsid w:val="50F47C38"/>
    <w:rsid w:val="50FE0AB7"/>
    <w:rsid w:val="51556929"/>
    <w:rsid w:val="51791EEB"/>
    <w:rsid w:val="51DB16C0"/>
    <w:rsid w:val="521B2A30"/>
    <w:rsid w:val="527032EE"/>
    <w:rsid w:val="52CB49C9"/>
    <w:rsid w:val="52F61A97"/>
    <w:rsid w:val="532F4F57"/>
    <w:rsid w:val="53310CD0"/>
    <w:rsid w:val="538C5F06"/>
    <w:rsid w:val="544B44B1"/>
    <w:rsid w:val="545033D7"/>
    <w:rsid w:val="545F2FD2"/>
    <w:rsid w:val="547D1023"/>
    <w:rsid w:val="549E05E7"/>
    <w:rsid w:val="54B335C6"/>
    <w:rsid w:val="54B43966"/>
    <w:rsid w:val="54C87412"/>
    <w:rsid w:val="54CC5154"/>
    <w:rsid w:val="55083CB2"/>
    <w:rsid w:val="550F6C20"/>
    <w:rsid w:val="55127E24"/>
    <w:rsid w:val="55142657"/>
    <w:rsid w:val="55222FC6"/>
    <w:rsid w:val="552A44B1"/>
    <w:rsid w:val="556D1D67"/>
    <w:rsid w:val="55713605"/>
    <w:rsid w:val="55A80F74"/>
    <w:rsid w:val="55A90FF1"/>
    <w:rsid w:val="55CF47D0"/>
    <w:rsid w:val="55DF0EB7"/>
    <w:rsid w:val="55E22755"/>
    <w:rsid w:val="55E65147"/>
    <w:rsid w:val="55F71D4E"/>
    <w:rsid w:val="56020701"/>
    <w:rsid w:val="560C5C4A"/>
    <w:rsid w:val="560E354A"/>
    <w:rsid w:val="561906F4"/>
    <w:rsid w:val="566E3FE9"/>
    <w:rsid w:val="56757F22"/>
    <w:rsid w:val="569021B1"/>
    <w:rsid w:val="569972B8"/>
    <w:rsid w:val="56B37C4E"/>
    <w:rsid w:val="56B84752"/>
    <w:rsid w:val="56D436B5"/>
    <w:rsid w:val="57174680"/>
    <w:rsid w:val="57193F55"/>
    <w:rsid w:val="571E7FEA"/>
    <w:rsid w:val="571F6A54"/>
    <w:rsid w:val="572E2DA2"/>
    <w:rsid w:val="57362D58"/>
    <w:rsid w:val="575E6334"/>
    <w:rsid w:val="577473DD"/>
    <w:rsid w:val="578D66F1"/>
    <w:rsid w:val="578F2469"/>
    <w:rsid w:val="57B10631"/>
    <w:rsid w:val="57C17F09"/>
    <w:rsid w:val="57DF594E"/>
    <w:rsid w:val="57E9601D"/>
    <w:rsid w:val="57EC3417"/>
    <w:rsid w:val="58003366"/>
    <w:rsid w:val="581110D0"/>
    <w:rsid w:val="582938AC"/>
    <w:rsid w:val="58306F5D"/>
    <w:rsid w:val="583C439E"/>
    <w:rsid w:val="58584B31"/>
    <w:rsid w:val="58A55D7F"/>
    <w:rsid w:val="59101387"/>
    <w:rsid w:val="593F3A1A"/>
    <w:rsid w:val="59814033"/>
    <w:rsid w:val="59AF294E"/>
    <w:rsid w:val="59CD5CB3"/>
    <w:rsid w:val="59E37BAC"/>
    <w:rsid w:val="59E44CEE"/>
    <w:rsid w:val="59E92286"/>
    <w:rsid w:val="5A2F1CE1"/>
    <w:rsid w:val="5A4A08C9"/>
    <w:rsid w:val="5A6E45B7"/>
    <w:rsid w:val="5A9F0C15"/>
    <w:rsid w:val="5ABC4004"/>
    <w:rsid w:val="5ADC42F6"/>
    <w:rsid w:val="5ADC7773"/>
    <w:rsid w:val="5B445318"/>
    <w:rsid w:val="5B521EE1"/>
    <w:rsid w:val="5B572266"/>
    <w:rsid w:val="5B8027F4"/>
    <w:rsid w:val="5B8D6CBF"/>
    <w:rsid w:val="5B8E08FB"/>
    <w:rsid w:val="5BB10546"/>
    <w:rsid w:val="5BC326E1"/>
    <w:rsid w:val="5BEC1C38"/>
    <w:rsid w:val="5C5B6DBD"/>
    <w:rsid w:val="5C793415"/>
    <w:rsid w:val="5C891B7C"/>
    <w:rsid w:val="5C8F63E0"/>
    <w:rsid w:val="5C902F0B"/>
    <w:rsid w:val="5CE2303B"/>
    <w:rsid w:val="5D213B63"/>
    <w:rsid w:val="5D2E44D2"/>
    <w:rsid w:val="5DCD3CEB"/>
    <w:rsid w:val="5DDA0DED"/>
    <w:rsid w:val="5DEE19E2"/>
    <w:rsid w:val="5E232FBD"/>
    <w:rsid w:val="5E4A0DE5"/>
    <w:rsid w:val="5E512226"/>
    <w:rsid w:val="5E5B4E53"/>
    <w:rsid w:val="5E633F23"/>
    <w:rsid w:val="5E667351"/>
    <w:rsid w:val="5E856373"/>
    <w:rsid w:val="5E8C325E"/>
    <w:rsid w:val="5ECC7AFE"/>
    <w:rsid w:val="5ED778CE"/>
    <w:rsid w:val="5F016E66"/>
    <w:rsid w:val="5F294F51"/>
    <w:rsid w:val="5F50072F"/>
    <w:rsid w:val="5FBA6F97"/>
    <w:rsid w:val="5FD70E51"/>
    <w:rsid w:val="5FD72BFF"/>
    <w:rsid w:val="5FDC50C8"/>
    <w:rsid w:val="5FE35B8A"/>
    <w:rsid w:val="5FF802BF"/>
    <w:rsid w:val="600C4893"/>
    <w:rsid w:val="60196D73"/>
    <w:rsid w:val="601E25DC"/>
    <w:rsid w:val="602D6CC3"/>
    <w:rsid w:val="60AE3960"/>
    <w:rsid w:val="60C211B9"/>
    <w:rsid w:val="60DB227B"/>
    <w:rsid w:val="60E21D10"/>
    <w:rsid w:val="60EC6236"/>
    <w:rsid w:val="60F31CBA"/>
    <w:rsid w:val="610A58B6"/>
    <w:rsid w:val="610E7D0F"/>
    <w:rsid w:val="611834CF"/>
    <w:rsid w:val="61532F70"/>
    <w:rsid w:val="61C01273"/>
    <w:rsid w:val="61DC44FC"/>
    <w:rsid w:val="61F07FA8"/>
    <w:rsid w:val="621920A8"/>
    <w:rsid w:val="6223037D"/>
    <w:rsid w:val="62274D59"/>
    <w:rsid w:val="626A1B08"/>
    <w:rsid w:val="629152E7"/>
    <w:rsid w:val="62A7538C"/>
    <w:rsid w:val="62CC4E94"/>
    <w:rsid w:val="62CF018A"/>
    <w:rsid w:val="62F15D85"/>
    <w:rsid w:val="63043D0B"/>
    <w:rsid w:val="63186859"/>
    <w:rsid w:val="63310878"/>
    <w:rsid w:val="63760EE3"/>
    <w:rsid w:val="63873715"/>
    <w:rsid w:val="639037F0"/>
    <w:rsid w:val="63952BB5"/>
    <w:rsid w:val="639D7CBB"/>
    <w:rsid w:val="63B02A1F"/>
    <w:rsid w:val="63B70D7D"/>
    <w:rsid w:val="63CB2A7A"/>
    <w:rsid w:val="63E87188"/>
    <w:rsid w:val="64055F8C"/>
    <w:rsid w:val="64202DC6"/>
    <w:rsid w:val="64746C6E"/>
    <w:rsid w:val="64895199"/>
    <w:rsid w:val="64A84B6A"/>
    <w:rsid w:val="64AF7CA6"/>
    <w:rsid w:val="64B36D3B"/>
    <w:rsid w:val="64BE06BA"/>
    <w:rsid w:val="64BF55EE"/>
    <w:rsid w:val="64EF2B3A"/>
    <w:rsid w:val="64FE29DC"/>
    <w:rsid w:val="64FE75D3"/>
    <w:rsid w:val="651F6EB7"/>
    <w:rsid w:val="65404DA2"/>
    <w:rsid w:val="6583398F"/>
    <w:rsid w:val="65BA2DA7"/>
    <w:rsid w:val="65E9368C"/>
    <w:rsid w:val="663D72DA"/>
    <w:rsid w:val="666B40A1"/>
    <w:rsid w:val="66C51A03"/>
    <w:rsid w:val="66E77BCB"/>
    <w:rsid w:val="66EF6A80"/>
    <w:rsid w:val="66FD119D"/>
    <w:rsid w:val="67147DF3"/>
    <w:rsid w:val="671604B0"/>
    <w:rsid w:val="672C55DE"/>
    <w:rsid w:val="676C6322"/>
    <w:rsid w:val="67767967"/>
    <w:rsid w:val="67955879"/>
    <w:rsid w:val="67DD5C5B"/>
    <w:rsid w:val="67E03857"/>
    <w:rsid w:val="68550B65"/>
    <w:rsid w:val="685A43CD"/>
    <w:rsid w:val="68B7782B"/>
    <w:rsid w:val="68CD4B9F"/>
    <w:rsid w:val="68D0468F"/>
    <w:rsid w:val="69085BD7"/>
    <w:rsid w:val="69112CDD"/>
    <w:rsid w:val="69344C1E"/>
    <w:rsid w:val="693A7C21"/>
    <w:rsid w:val="69482477"/>
    <w:rsid w:val="69564B94"/>
    <w:rsid w:val="69717C20"/>
    <w:rsid w:val="69776581"/>
    <w:rsid w:val="699010DA"/>
    <w:rsid w:val="69AB1384"/>
    <w:rsid w:val="69B53FB1"/>
    <w:rsid w:val="69DB0917"/>
    <w:rsid w:val="69EC43EA"/>
    <w:rsid w:val="6A334ED5"/>
    <w:rsid w:val="6AE306AA"/>
    <w:rsid w:val="6AE85CC0"/>
    <w:rsid w:val="6B030D4C"/>
    <w:rsid w:val="6B0520A9"/>
    <w:rsid w:val="6B0D1BCA"/>
    <w:rsid w:val="6B1765A5"/>
    <w:rsid w:val="6B250CC2"/>
    <w:rsid w:val="6B35036A"/>
    <w:rsid w:val="6B8005EE"/>
    <w:rsid w:val="6B9B0F84"/>
    <w:rsid w:val="6BB04D02"/>
    <w:rsid w:val="6BC752C3"/>
    <w:rsid w:val="6BCA3618"/>
    <w:rsid w:val="6BD85D34"/>
    <w:rsid w:val="6BFB1A23"/>
    <w:rsid w:val="6C21592D"/>
    <w:rsid w:val="6C2E5427"/>
    <w:rsid w:val="6C303DC2"/>
    <w:rsid w:val="6C501D6F"/>
    <w:rsid w:val="6C7812C6"/>
    <w:rsid w:val="6C944351"/>
    <w:rsid w:val="6C9F6852"/>
    <w:rsid w:val="6CC4275D"/>
    <w:rsid w:val="6CD81D64"/>
    <w:rsid w:val="6D090170"/>
    <w:rsid w:val="6D196605"/>
    <w:rsid w:val="6D1C5331"/>
    <w:rsid w:val="6D29066A"/>
    <w:rsid w:val="6D4C3CEE"/>
    <w:rsid w:val="6DE035C6"/>
    <w:rsid w:val="6DE73809"/>
    <w:rsid w:val="6DF64B98"/>
    <w:rsid w:val="6E4753F3"/>
    <w:rsid w:val="6E5F1847"/>
    <w:rsid w:val="6EA168B2"/>
    <w:rsid w:val="6EA17BA7"/>
    <w:rsid w:val="6EB81E4D"/>
    <w:rsid w:val="6EC35CBF"/>
    <w:rsid w:val="6ECC76A7"/>
    <w:rsid w:val="6ED21161"/>
    <w:rsid w:val="6ED56E60"/>
    <w:rsid w:val="6EE51EE4"/>
    <w:rsid w:val="6F046E40"/>
    <w:rsid w:val="6F51652A"/>
    <w:rsid w:val="6F541B76"/>
    <w:rsid w:val="6F5C6C7D"/>
    <w:rsid w:val="6F7044D6"/>
    <w:rsid w:val="6F79782E"/>
    <w:rsid w:val="6FDA50BB"/>
    <w:rsid w:val="6FE27182"/>
    <w:rsid w:val="6FE54EC4"/>
    <w:rsid w:val="6FFD3FBC"/>
    <w:rsid w:val="705B6F34"/>
    <w:rsid w:val="707B1384"/>
    <w:rsid w:val="70AE3508"/>
    <w:rsid w:val="70E82381"/>
    <w:rsid w:val="712A06D6"/>
    <w:rsid w:val="7148570A"/>
    <w:rsid w:val="714D5BBC"/>
    <w:rsid w:val="71715235"/>
    <w:rsid w:val="717402AD"/>
    <w:rsid w:val="71D6656B"/>
    <w:rsid w:val="72127AC6"/>
    <w:rsid w:val="7229553C"/>
    <w:rsid w:val="72367C59"/>
    <w:rsid w:val="72583271"/>
    <w:rsid w:val="727D3192"/>
    <w:rsid w:val="7287440F"/>
    <w:rsid w:val="729C5716"/>
    <w:rsid w:val="72AF5315"/>
    <w:rsid w:val="72B55021"/>
    <w:rsid w:val="72C84203"/>
    <w:rsid w:val="72D03C09"/>
    <w:rsid w:val="73233E20"/>
    <w:rsid w:val="736507F6"/>
    <w:rsid w:val="73A155A6"/>
    <w:rsid w:val="73AB1F81"/>
    <w:rsid w:val="73C13552"/>
    <w:rsid w:val="73CB617F"/>
    <w:rsid w:val="73F12089"/>
    <w:rsid w:val="740D6797"/>
    <w:rsid w:val="744E400E"/>
    <w:rsid w:val="747131CA"/>
    <w:rsid w:val="7477081C"/>
    <w:rsid w:val="74987A69"/>
    <w:rsid w:val="74B135C7"/>
    <w:rsid w:val="74DC4AE7"/>
    <w:rsid w:val="74E2714E"/>
    <w:rsid w:val="7501454E"/>
    <w:rsid w:val="75071439"/>
    <w:rsid w:val="75153B55"/>
    <w:rsid w:val="755D54FC"/>
    <w:rsid w:val="7568637B"/>
    <w:rsid w:val="75734D20"/>
    <w:rsid w:val="759C7DD3"/>
    <w:rsid w:val="75B01AD0"/>
    <w:rsid w:val="75C10807"/>
    <w:rsid w:val="75D92DD5"/>
    <w:rsid w:val="76051E1C"/>
    <w:rsid w:val="76171B4F"/>
    <w:rsid w:val="761A24DA"/>
    <w:rsid w:val="761B33ED"/>
    <w:rsid w:val="761C0F14"/>
    <w:rsid w:val="761D3FF0"/>
    <w:rsid w:val="762D30CF"/>
    <w:rsid w:val="763224E5"/>
    <w:rsid w:val="76375D4D"/>
    <w:rsid w:val="76500BBD"/>
    <w:rsid w:val="76C9109B"/>
    <w:rsid w:val="76EC7ECF"/>
    <w:rsid w:val="76F96005"/>
    <w:rsid w:val="770E1430"/>
    <w:rsid w:val="77C81353"/>
    <w:rsid w:val="780103C1"/>
    <w:rsid w:val="78412EB3"/>
    <w:rsid w:val="787E5EB6"/>
    <w:rsid w:val="78872FBC"/>
    <w:rsid w:val="78AA44FB"/>
    <w:rsid w:val="78C04608"/>
    <w:rsid w:val="78D14237"/>
    <w:rsid w:val="78E201F2"/>
    <w:rsid w:val="78EA04FF"/>
    <w:rsid w:val="79355B9E"/>
    <w:rsid w:val="7936053E"/>
    <w:rsid w:val="796926C2"/>
    <w:rsid w:val="79B31B8F"/>
    <w:rsid w:val="79C25C64"/>
    <w:rsid w:val="79CB0C87"/>
    <w:rsid w:val="79F301DD"/>
    <w:rsid w:val="7A395D4C"/>
    <w:rsid w:val="7A664E53"/>
    <w:rsid w:val="7A7E03EF"/>
    <w:rsid w:val="7ACD0A2E"/>
    <w:rsid w:val="7AEE1B5D"/>
    <w:rsid w:val="7B046B46"/>
    <w:rsid w:val="7B334D35"/>
    <w:rsid w:val="7B395329"/>
    <w:rsid w:val="7B3B1E3C"/>
    <w:rsid w:val="7B5173C7"/>
    <w:rsid w:val="7B711D02"/>
    <w:rsid w:val="7BDD2EF3"/>
    <w:rsid w:val="7C105788"/>
    <w:rsid w:val="7C1D1542"/>
    <w:rsid w:val="7C7575D0"/>
    <w:rsid w:val="7C8B0BA1"/>
    <w:rsid w:val="7C9A7860"/>
    <w:rsid w:val="7CA93DD3"/>
    <w:rsid w:val="7CA97DB8"/>
    <w:rsid w:val="7CBC1904"/>
    <w:rsid w:val="7CF44998"/>
    <w:rsid w:val="7D1110A6"/>
    <w:rsid w:val="7D2D3DC7"/>
    <w:rsid w:val="7D3627C3"/>
    <w:rsid w:val="7D820B6D"/>
    <w:rsid w:val="7D853842"/>
    <w:rsid w:val="7D8776DC"/>
    <w:rsid w:val="7D8C01F1"/>
    <w:rsid w:val="7D8F646F"/>
    <w:rsid w:val="7D9123C8"/>
    <w:rsid w:val="7DB34E98"/>
    <w:rsid w:val="7DB36601"/>
    <w:rsid w:val="7DCA74A7"/>
    <w:rsid w:val="7DE06CCB"/>
    <w:rsid w:val="7E494870"/>
    <w:rsid w:val="7E514F94"/>
    <w:rsid w:val="7E6B2A38"/>
    <w:rsid w:val="7E8C0922"/>
    <w:rsid w:val="7E920BF1"/>
    <w:rsid w:val="7EA47CF8"/>
    <w:rsid w:val="7ECD0510"/>
    <w:rsid w:val="7EEB1C01"/>
    <w:rsid w:val="7EF940AB"/>
    <w:rsid w:val="7F016EF9"/>
    <w:rsid w:val="7F0D3AEF"/>
    <w:rsid w:val="7F141322"/>
    <w:rsid w:val="7F4E5B81"/>
    <w:rsid w:val="7F6D458E"/>
    <w:rsid w:val="7F8A15E4"/>
    <w:rsid w:val="7FB32FA5"/>
    <w:rsid w:val="7FB877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71"/>
    <w:qFormat/>
    <w:uiPriority w:val="9"/>
    <w:pPr>
      <w:keepNext/>
      <w:keepLines/>
      <w:spacing w:line="413" w:lineRule="auto"/>
      <w:outlineLvl w:val="1"/>
    </w:pPr>
    <w:rPr>
      <w:rFonts w:ascii="Arial" w:hAnsi="Arial" w:eastAsia="黑体"/>
      <w:b/>
      <w:sz w:val="32"/>
    </w:rPr>
  </w:style>
  <w:style w:type="paragraph" w:styleId="5">
    <w:name w:val="heading 3"/>
    <w:basedOn w:val="1"/>
    <w:next w:val="1"/>
    <w:link w:val="72"/>
    <w:qFormat/>
    <w:uiPriority w:val="0"/>
    <w:pPr>
      <w:keepNext/>
      <w:keepLines/>
      <w:spacing w:line="413" w:lineRule="auto"/>
      <w:outlineLvl w:val="2"/>
    </w:pPr>
    <w:rPr>
      <w:b/>
      <w:sz w:val="32"/>
    </w:rPr>
  </w:style>
  <w:style w:type="paragraph" w:styleId="6">
    <w:name w:val="heading 4"/>
    <w:basedOn w:val="1"/>
    <w:next w:val="1"/>
    <w:qFormat/>
    <w:uiPriority w:val="0"/>
    <w:pPr>
      <w:keepNext/>
      <w:keepLines/>
      <w:spacing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line="317" w:lineRule="auto"/>
      <w:ind w:left="1584" w:hanging="1584"/>
      <w:outlineLvl w:val="8"/>
    </w:pPr>
    <w:rPr>
      <w:rFonts w:ascii="Arial" w:hAnsi="Arial" w:eastAsia="黑体"/>
      <w:b/>
      <w:sz w:val="24"/>
    </w:rPr>
  </w:style>
  <w:style w:type="character" w:default="1" w:styleId="60">
    <w:name w:val="Default Paragraph Font"/>
    <w:unhideWhenUsed/>
    <w:qFormat/>
    <w:uiPriority w:val="1"/>
  </w:style>
  <w:style w:type="table" w:default="1" w:styleId="6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toc 1"/>
    <w:basedOn w:val="1"/>
    <w:next w:val="1"/>
    <w:qFormat/>
    <w:uiPriority w:val="0"/>
    <w:pPr>
      <w:spacing w:line="180" w:lineRule="auto"/>
      <w:jc w:val="center"/>
    </w:pPr>
    <w:rPr>
      <w:sz w:val="30"/>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annotation subject"/>
    <w:basedOn w:val="14"/>
    <w:next w:val="14"/>
    <w:link w:val="88"/>
    <w:qFormat/>
    <w:uiPriority w:val="0"/>
    <w:pPr>
      <w:adjustRightInd/>
      <w:spacing w:line="240" w:lineRule="auto"/>
      <w:textAlignment w:val="auto"/>
    </w:pPr>
  </w:style>
  <w:style w:type="paragraph" w:styleId="14">
    <w:name w:val="annotation text"/>
    <w:basedOn w:val="1"/>
    <w:link w:val="86"/>
    <w:qFormat/>
    <w:uiPriority w:val="0"/>
    <w:pPr>
      <w:adjustRightInd w:val="0"/>
      <w:spacing w:line="360" w:lineRule="atLeast"/>
      <w:jc w:val="left"/>
      <w:textAlignment w:val="baseline"/>
    </w:pPr>
    <w:rPr>
      <w:kern w:val="0"/>
      <w:sz w:val="24"/>
    </w:rPr>
  </w:style>
  <w:style w:type="paragraph" w:styleId="15">
    <w:name w:val="toc 7"/>
    <w:basedOn w:val="1"/>
    <w:next w:val="1"/>
    <w:qFormat/>
    <w:uiPriority w:val="0"/>
    <w:pPr>
      <w:ind w:left="2520" w:leftChars="1200"/>
    </w:pPr>
  </w:style>
  <w:style w:type="paragraph" w:styleId="16">
    <w:name w:val="Body Text First Indent"/>
    <w:basedOn w:val="17"/>
    <w:qFormat/>
    <w:uiPriority w:val="0"/>
    <w:pPr>
      <w:spacing w:line="360" w:lineRule="auto"/>
      <w:ind w:firstLine="420"/>
    </w:pPr>
    <w:rPr>
      <w:rFonts w:ascii="宋体" w:hAnsi="宋体"/>
      <w:sz w:val="24"/>
    </w:rPr>
  </w:style>
  <w:style w:type="paragraph" w:styleId="17">
    <w:name w:val="Body Text"/>
    <w:basedOn w:val="1"/>
    <w:next w:val="1"/>
    <w:qFormat/>
    <w:uiPriority w:val="0"/>
    <w:rPr>
      <w:rFonts w:ascii="仿宋_GB2312" w:eastAsia="仿宋_GB2312"/>
      <w:sz w:val="32"/>
    </w:rPr>
  </w:style>
  <w:style w:type="paragraph" w:styleId="18">
    <w:name w:val="List Number 2"/>
    <w:basedOn w:val="1"/>
    <w:qFormat/>
    <w:uiPriority w:val="0"/>
    <w:pPr>
      <w:numPr>
        <w:ilvl w:val="0"/>
        <w:numId w:val="1"/>
      </w:numPr>
      <w:tabs>
        <w:tab w:val="left" w:pos="780"/>
        <w:tab w:val="clear" w:pos="425"/>
      </w:tabs>
      <w:spacing w:line="360" w:lineRule="auto"/>
    </w:pPr>
    <w:rPr>
      <w:sz w:val="24"/>
    </w:rPr>
  </w:style>
  <w:style w:type="paragraph" w:styleId="19">
    <w:name w:val="table of authorities"/>
    <w:basedOn w:val="1"/>
    <w:next w:val="1"/>
    <w:qFormat/>
    <w:uiPriority w:val="0"/>
    <w:pPr>
      <w:ind w:left="420" w:leftChars="200"/>
    </w:pPr>
  </w:style>
  <w:style w:type="paragraph" w:styleId="20">
    <w:name w:val="List Bullet 4"/>
    <w:basedOn w:val="1"/>
    <w:qFormat/>
    <w:uiPriority w:val="0"/>
    <w:pPr>
      <w:widowControl/>
      <w:tabs>
        <w:tab w:val="left" w:pos="1134"/>
      </w:tabs>
      <w:adjustRightInd w:val="0"/>
      <w:snapToGrid w:val="0"/>
      <w:spacing w:line="280" w:lineRule="atLeast"/>
      <w:ind w:left="1418" w:hanging="284"/>
      <w:jc w:val="left"/>
    </w:pPr>
    <w:rPr>
      <w:rFonts w:ascii="宋体"/>
      <w:kern w:val="0"/>
      <w:sz w:val="22"/>
    </w:rPr>
  </w:style>
  <w:style w:type="paragraph" w:styleId="21">
    <w:name w:val="Normal Indent"/>
    <w:basedOn w:val="1"/>
    <w:link w:val="84"/>
    <w:qFormat/>
    <w:uiPriority w:val="0"/>
    <w:pPr>
      <w:adjustRightInd w:val="0"/>
      <w:snapToGrid w:val="0"/>
      <w:spacing w:line="360" w:lineRule="auto"/>
      <w:ind w:firstLine="420"/>
    </w:pPr>
    <w:rPr>
      <w:sz w:val="24"/>
    </w:rPr>
  </w:style>
  <w:style w:type="paragraph" w:styleId="22">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23">
    <w:name w:val="Document Map"/>
    <w:basedOn w:val="1"/>
    <w:qFormat/>
    <w:uiPriority w:val="0"/>
    <w:pPr>
      <w:shd w:val="clear" w:color="auto" w:fill="000080"/>
    </w:pPr>
  </w:style>
  <w:style w:type="paragraph" w:styleId="24">
    <w:name w:val="toa heading"/>
    <w:basedOn w:val="1"/>
    <w:next w:val="1"/>
    <w:qFormat/>
    <w:uiPriority w:val="0"/>
    <w:rPr>
      <w:rFonts w:ascii="Arial" w:hAnsi="Arial"/>
      <w:sz w:val="24"/>
    </w:rPr>
  </w:style>
  <w:style w:type="paragraph" w:styleId="25">
    <w:name w:val="Body Text 3"/>
    <w:basedOn w:val="1"/>
    <w:qFormat/>
    <w:uiPriority w:val="0"/>
    <w:pPr>
      <w:adjustRightInd w:val="0"/>
      <w:snapToGrid w:val="0"/>
      <w:spacing w:line="360" w:lineRule="auto"/>
    </w:pPr>
    <w:rPr>
      <w:sz w:val="16"/>
    </w:rPr>
  </w:style>
  <w:style w:type="paragraph" w:styleId="26">
    <w:name w:val="List Bullet 3"/>
    <w:basedOn w:val="1"/>
    <w:qFormat/>
    <w:uiPriority w:val="0"/>
    <w:pPr>
      <w:numPr>
        <w:ilvl w:val="0"/>
        <w:numId w:val="2"/>
      </w:numPr>
      <w:adjustRightInd w:val="0"/>
      <w:snapToGrid w:val="0"/>
      <w:spacing w:line="360" w:lineRule="auto"/>
    </w:pPr>
    <w:rPr>
      <w:sz w:val="24"/>
    </w:rPr>
  </w:style>
  <w:style w:type="paragraph" w:styleId="27">
    <w:name w:val="Body Text Indent"/>
    <w:basedOn w:val="1"/>
    <w:link w:val="91"/>
    <w:qFormat/>
    <w:uiPriority w:val="0"/>
    <w:pPr>
      <w:spacing w:line="700" w:lineRule="exact"/>
      <w:ind w:left="960"/>
    </w:pPr>
    <w:rPr>
      <w:sz w:val="44"/>
    </w:rPr>
  </w:style>
  <w:style w:type="paragraph" w:styleId="28">
    <w:name w:val="List Number 3"/>
    <w:basedOn w:val="1"/>
    <w:qFormat/>
    <w:uiPriority w:val="0"/>
    <w:pPr>
      <w:tabs>
        <w:tab w:val="left" w:pos="2120"/>
      </w:tabs>
      <w:adjustRightInd w:val="0"/>
      <w:snapToGrid w:val="0"/>
      <w:spacing w:line="360" w:lineRule="auto"/>
      <w:ind w:left="2120" w:hanging="720"/>
    </w:pPr>
    <w:rPr>
      <w:sz w:val="24"/>
    </w:rPr>
  </w:style>
  <w:style w:type="paragraph" w:styleId="29">
    <w:name w:val="List 2"/>
    <w:basedOn w:val="1"/>
    <w:qFormat/>
    <w:uiPriority w:val="0"/>
    <w:pPr>
      <w:adjustRightInd w:val="0"/>
      <w:snapToGrid w:val="0"/>
      <w:spacing w:line="360" w:lineRule="auto"/>
      <w:ind w:left="100" w:leftChars="200" w:hanging="200" w:hangingChars="200"/>
    </w:pPr>
    <w:rPr>
      <w:sz w:val="24"/>
    </w:rPr>
  </w:style>
  <w:style w:type="paragraph" w:styleId="30">
    <w:name w:val="List Continue"/>
    <w:basedOn w:val="1"/>
    <w:qFormat/>
    <w:uiPriority w:val="0"/>
    <w:pPr>
      <w:adjustRightInd w:val="0"/>
      <w:snapToGrid w:val="0"/>
      <w:spacing w:line="360" w:lineRule="auto"/>
      <w:ind w:left="420" w:leftChars="200"/>
    </w:pPr>
    <w:rPr>
      <w:sz w:val="24"/>
    </w:rPr>
  </w:style>
  <w:style w:type="paragraph" w:styleId="31">
    <w:name w:val="List Bullet 2"/>
    <w:basedOn w:val="1"/>
    <w:qFormat/>
    <w:uiPriority w:val="0"/>
    <w:pPr>
      <w:numPr>
        <w:ilvl w:val="0"/>
        <w:numId w:val="3"/>
      </w:numPr>
      <w:adjustRightInd w:val="0"/>
      <w:snapToGrid w:val="0"/>
      <w:spacing w:line="360" w:lineRule="auto"/>
    </w:pPr>
    <w:rPr>
      <w:sz w:val="24"/>
    </w:rPr>
  </w:style>
  <w:style w:type="paragraph" w:styleId="32">
    <w:name w:val="index 4"/>
    <w:basedOn w:val="1"/>
    <w:next w:val="1"/>
    <w:unhideWhenUsed/>
    <w:qFormat/>
    <w:uiPriority w:val="99"/>
    <w:rPr>
      <w:rFonts w:ascii="宋体" w:hAnsi="宋体"/>
      <w:sz w:val="24"/>
      <w:szCs w:val="24"/>
    </w:rPr>
  </w:style>
  <w:style w:type="paragraph" w:styleId="33">
    <w:name w:val="toc 5"/>
    <w:basedOn w:val="1"/>
    <w:next w:val="1"/>
    <w:qFormat/>
    <w:uiPriority w:val="0"/>
    <w:pPr>
      <w:ind w:left="1680" w:leftChars="800"/>
    </w:pPr>
  </w:style>
  <w:style w:type="paragraph" w:styleId="34">
    <w:name w:val="toc 3"/>
    <w:basedOn w:val="1"/>
    <w:next w:val="1"/>
    <w:qFormat/>
    <w:uiPriority w:val="39"/>
    <w:pPr>
      <w:ind w:left="840" w:leftChars="400"/>
    </w:pPr>
  </w:style>
  <w:style w:type="paragraph" w:styleId="35">
    <w:name w:val="Plain Text"/>
    <w:basedOn w:val="1"/>
    <w:qFormat/>
    <w:uiPriority w:val="0"/>
    <w:rPr>
      <w:rFonts w:ascii="宋体" w:hAnsi="Courier New"/>
      <w:sz w:val="21"/>
    </w:rPr>
  </w:style>
  <w:style w:type="paragraph" w:styleId="36">
    <w:name w:val="toc 8"/>
    <w:basedOn w:val="1"/>
    <w:next w:val="1"/>
    <w:qFormat/>
    <w:uiPriority w:val="0"/>
    <w:pPr>
      <w:ind w:left="2940" w:leftChars="1400"/>
    </w:pPr>
  </w:style>
  <w:style w:type="paragraph" w:styleId="37">
    <w:name w:val="Date"/>
    <w:basedOn w:val="1"/>
    <w:next w:val="1"/>
    <w:link w:val="92"/>
    <w:qFormat/>
    <w:uiPriority w:val="0"/>
  </w:style>
  <w:style w:type="paragraph" w:styleId="38">
    <w:name w:val="Body Text Indent 2"/>
    <w:basedOn w:val="1"/>
    <w:link w:val="110"/>
    <w:qFormat/>
    <w:uiPriority w:val="0"/>
    <w:pPr>
      <w:snapToGrid w:val="0"/>
      <w:spacing w:line="560" w:lineRule="atLeast"/>
      <w:ind w:firstLine="540"/>
    </w:pPr>
  </w:style>
  <w:style w:type="paragraph" w:styleId="39">
    <w:name w:val="Balloon Text"/>
    <w:basedOn w:val="1"/>
    <w:qFormat/>
    <w:uiPriority w:val="0"/>
    <w:rPr>
      <w:sz w:val="18"/>
    </w:rPr>
  </w:style>
  <w:style w:type="paragraph" w:styleId="40">
    <w:name w:val="footer"/>
    <w:basedOn w:val="1"/>
    <w:qFormat/>
    <w:uiPriority w:val="0"/>
    <w:pPr>
      <w:tabs>
        <w:tab w:val="center" w:pos="4153"/>
        <w:tab w:val="right" w:pos="8306"/>
      </w:tabs>
      <w:snapToGrid w:val="0"/>
      <w:jc w:val="left"/>
    </w:pPr>
    <w:rPr>
      <w:sz w:val="18"/>
    </w:rPr>
  </w:style>
  <w:style w:type="paragraph" w:styleId="41">
    <w:name w:val="Body Text First Indent 2"/>
    <w:basedOn w:val="27"/>
    <w:link w:val="111"/>
    <w:qFormat/>
    <w:uiPriority w:val="0"/>
    <w:pPr>
      <w:spacing w:line="240" w:lineRule="auto"/>
      <w:ind w:left="420" w:leftChars="200" w:firstLine="420" w:firstLineChars="200"/>
    </w:pPr>
  </w:style>
  <w:style w:type="paragraph" w:styleId="42">
    <w:name w:val="header"/>
    <w:basedOn w:val="1"/>
    <w:link w:val="89"/>
    <w:qFormat/>
    <w:uiPriority w:val="0"/>
    <w:pPr>
      <w:pBdr>
        <w:bottom w:val="single" w:color="auto" w:sz="6" w:space="1"/>
      </w:pBdr>
      <w:tabs>
        <w:tab w:val="center" w:pos="4153"/>
        <w:tab w:val="right" w:pos="8306"/>
      </w:tabs>
      <w:snapToGrid w:val="0"/>
      <w:jc w:val="center"/>
    </w:pPr>
    <w:rPr>
      <w:sz w:val="18"/>
    </w:rPr>
  </w:style>
  <w:style w:type="paragraph" w:styleId="43">
    <w:name w:val="List Continue 4"/>
    <w:basedOn w:val="1"/>
    <w:qFormat/>
    <w:uiPriority w:val="0"/>
    <w:pPr>
      <w:adjustRightInd w:val="0"/>
      <w:snapToGrid w:val="0"/>
      <w:spacing w:line="360" w:lineRule="auto"/>
      <w:ind w:left="1680" w:leftChars="800"/>
    </w:pPr>
    <w:rPr>
      <w:sz w:val="24"/>
    </w:rPr>
  </w:style>
  <w:style w:type="paragraph" w:styleId="44">
    <w:name w:val="toc 4"/>
    <w:basedOn w:val="1"/>
    <w:next w:val="1"/>
    <w:qFormat/>
    <w:uiPriority w:val="0"/>
    <w:pPr>
      <w:ind w:left="1260" w:leftChars="600"/>
    </w:pPr>
  </w:style>
  <w:style w:type="paragraph" w:styleId="45">
    <w:name w:val="Subtitle"/>
    <w:basedOn w:val="1"/>
    <w:next w:val="1"/>
    <w:link w:val="101"/>
    <w:qFormat/>
    <w:uiPriority w:val="11"/>
    <w:pPr>
      <w:spacing w:before="240" w:after="60" w:line="312" w:lineRule="auto"/>
      <w:jc w:val="center"/>
      <w:outlineLvl w:val="1"/>
    </w:pPr>
    <w:rPr>
      <w:rFonts w:ascii="Cambria" w:hAnsi="Cambria"/>
      <w:b/>
      <w:bCs/>
      <w:kern w:val="28"/>
      <w:sz w:val="32"/>
      <w:szCs w:val="32"/>
    </w:rPr>
  </w:style>
  <w:style w:type="paragraph" w:styleId="46">
    <w:name w:val="footnote text"/>
    <w:basedOn w:val="1"/>
    <w:link w:val="96"/>
    <w:qFormat/>
    <w:uiPriority w:val="0"/>
    <w:pPr>
      <w:spacing w:line="360" w:lineRule="auto"/>
    </w:pPr>
    <w:rPr>
      <w:sz w:val="18"/>
    </w:rPr>
  </w:style>
  <w:style w:type="paragraph" w:styleId="47">
    <w:name w:val="toc 6"/>
    <w:basedOn w:val="1"/>
    <w:next w:val="1"/>
    <w:qFormat/>
    <w:uiPriority w:val="0"/>
    <w:pPr>
      <w:ind w:left="2100" w:leftChars="1000"/>
    </w:pPr>
  </w:style>
  <w:style w:type="paragraph" w:styleId="48">
    <w:name w:val="List 5"/>
    <w:basedOn w:val="1"/>
    <w:qFormat/>
    <w:uiPriority w:val="0"/>
    <w:pPr>
      <w:adjustRightInd w:val="0"/>
      <w:snapToGrid w:val="0"/>
      <w:spacing w:line="360" w:lineRule="auto"/>
      <w:ind w:left="100" w:leftChars="800" w:hanging="200" w:hangingChars="200"/>
    </w:pPr>
    <w:rPr>
      <w:sz w:val="24"/>
    </w:rPr>
  </w:style>
  <w:style w:type="paragraph" w:styleId="49">
    <w:name w:val="Body Text Indent 3"/>
    <w:basedOn w:val="1"/>
    <w:qFormat/>
    <w:uiPriority w:val="0"/>
    <w:pPr>
      <w:spacing w:line="360" w:lineRule="auto"/>
      <w:ind w:firstLine="632"/>
    </w:pPr>
    <w:rPr>
      <w:rFonts w:ascii="黑体" w:eastAsia="黑体"/>
    </w:rPr>
  </w:style>
  <w:style w:type="paragraph" w:styleId="50">
    <w:name w:val="table of figures"/>
    <w:basedOn w:val="1"/>
    <w:next w:val="1"/>
    <w:qFormat/>
    <w:uiPriority w:val="0"/>
    <w:pPr>
      <w:tabs>
        <w:tab w:val="right" w:leader="dot" w:pos="8640"/>
      </w:tabs>
      <w:spacing w:line="360" w:lineRule="auto"/>
      <w:ind w:left="400" w:hanging="400"/>
    </w:pPr>
    <w:rPr>
      <w:sz w:val="24"/>
    </w:rPr>
  </w:style>
  <w:style w:type="paragraph" w:styleId="51">
    <w:name w:val="toc 2"/>
    <w:basedOn w:val="1"/>
    <w:next w:val="1"/>
    <w:qFormat/>
    <w:uiPriority w:val="39"/>
    <w:pPr>
      <w:ind w:left="420" w:leftChars="200"/>
    </w:pPr>
  </w:style>
  <w:style w:type="paragraph" w:styleId="52">
    <w:name w:val="toc 9"/>
    <w:basedOn w:val="1"/>
    <w:next w:val="1"/>
    <w:qFormat/>
    <w:uiPriority w:val="0"/>
    <w:pPr>
      <w:ind w:left="3360" w:leftChars="1600"/>
    </w:pPr>
  </w:style>
  <w:style w:type="paragraph" w:styleId="53">
    <w:name w:val="Body Text 2"/>
    <w:basedOn w:val="1"/>
    <w:qFormat/>
    <w:uiPriority w:val="0"/>
    <w:pPr>
      <w:adjustRightInd w:val="0"/>
      <w:snapToGrid w:val="0"/>
      <w:spacing w:line="480" w:lineRule="auto"/>
    </w:pPr>
    <w:rPr>
      <w:sz w:val="24"/>
    </w:rPr>
  </w:style>
  <w:style w:type="paragraph" w:styleId="54">
    <w:name w:val="List 4"/>
    <w:basedOn w:val="1"/>
    <w:qFormat/>
    <w:uiPriority w:val="0"/>
    <w:pPr>
      <w:adjustRightInd w:val="0"/>
      <w:snapToGrid w:val="0"/>
      <w:spacing w:line="360" w:lineRule="auto"/>
      <w:ind w:left="100" w:leftChars="600" w:hanging="200" w:hangingChars="200"/>
    </w:pPr>
    <w:rPr>
      <w:sz w:val="24"/>
    </w:rPr>
  </w:style>
  <w:style w:type="paragraph" w:styleId="55">
    <w:name w:val="List Continue 2"/>
    <w:basedOn w:val="1"/>
    <w:qFormat/>
    <w:uiPriority w:val="0"/>
    <w:pPr>
      <w:adjustRightInd w:val="0"/>
      <w:snapToGrid w:val="0"/>
      <w:spacing w:line="360" w:lineRule="auto"/>
      <w:ind w:left="840" w:leftChars="400"/>
    </w:pPr>
    <w:rPr>
      <w:sz w:val="24"/>
    </w:rPr>
  </w:style>
  <w:style w:type="paragraph" w:styleId="56">
    <w:name w:val="Normal (Web)"/>
    <w:basedOn w:val="1"/>
    <w:qFormat/>
    <w:uiPriority w:val="0"/>
    <w:pPr>
      <w:widowControl/>
      <w:spacing w:beforeAutospacing="1" w:afterAutospacing="1"/>
      <w:jc w:val="left"/>
    </w:pPr>
    <w:rPr>
      <w:rFonts w:ascii="宋体" w:hAnsi="宋体"/>
      <w:kern w:val="0"/>
      <w:sz w:val="24"/>
    </w:rPr>
  </w:style>
  <w:style w:type="paragraph" w:styleId="57">
    <w:name w:val="List Continue 3"/>
    <w:basedOn w:val="1"/>
    <w:qFormat/>
    <w:uiPriority w:val="0"/>
    <w:pPr>
      <w:adjustRightInd w:val="0"/>
      <w:snapToGrid w:val="0"/>
      <w:spacing w:line="360" w:lineRule="auto"/>
      <w:ind w:left="1260" w:leftChars="600"/>
    </w:pPr>
    <w:rPr>
      <w:sz w:val="24"/>
    </w:rPr>
  </w:style>
  <w:style w:type="paragraph" w:styleId="58">
    <w:name w:val="index 1"/>
    <w:basedOn w:val="1"/>
    <w:next w:val="1"/>
    <w:qFormat/>
    <w:uiPriority w:val="0"/>
    <w:pPr>
      <w:adjustRightInd w:val="0"/>
      <w:spacing w:line="240" w:lineRule="atLeast"/>
      <w:textAlignment w:val="baseline"/>
    </w:pPr>
    <w:rPr>
      <w:rFonts w:ascii="宋体"/>
      <w:kern w:val="0"/>
      <w:sz w:val="21"/>
    </w:rPr>
  </w:style>
  <w:style w:type="paragraph" w:styleId="59">
    <w:name w:val="Title"/>
    <w:basedOn w:val="1"/>
    <w:qFormat/>
    <w:uiPriority w:val="0"/>
    <w:pPr>
      <w:widowControl/>
      <w:spacing w:line="360" w:lineRule="auto"/>
      <w:jc w:val="center"/>
    </w:pPr>
    <w:rPr>
      <w:rFonts w:ascii="Arial" w:hAnsi="Arial"/>
      <w:b/>
      <w:smallCaps/>
      <w:kern w:val="28"/>
      <w:sz w:val="36"/>
      <w:lang w:eastAsia="en-US"/>
    </w:rPr>
  </w:style>
  <w:style w:type="character" w:styleId="61">
    <w:name w:val="Strong"/>
    <w:qFormat/>
    <w:uiPriority w:val="0"/>
    <w:rPr>
      <w:b/>
    </w:rPr>
  </w:style>
  <w:style w:type="character" w:styleId="62">
    <w:name w:val="page number"/>
    <w:basedOn w:val="60"/>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szCs w:val="21"/>
    </w:rPr>
  </w:style>
  <w:style w:type="character" w:styleId="67">
    <w:name w:val="footnote reference"/>
    <w:qFormat/>
    <w:uiPriority w:val="0"/>
    <w:rPr>
      <w:position w:val="6"/>
      <w:sz w:val="14"/>
      <w:vertAlign w:val="superscript"/>
    </w:rPr>
  </w:style>
  <w:style w:type="table" w:styleId="69">
    <w:name w:val="Table Grid"/>
    <w:basedOn w:val="6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0">
    <w:name w:val="目录 83"/>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1">
    <w:name w:val="标题 2 Char"/>
    <w:link w:val="4"/>
    <w:qFormat/>
    <w:uiPriority w:val="9"/>
    <w:rPr>
      <w:rFonts w:ascii="Arial" w:hAnsi="Arial" w:eastAsia="黑体"/>
      <w:b/>
      <w:kern w:val="2"/>
      <w:sz w:val="32"/>
    </w:rPr>
  </w:style>
  <w:style w:type="character" w:customStyle="1" w:styleId="72">
    <w:name w:val="标题 3 Char"/>
    <w:link w:val="5"/>
    <w:qFormat/>
    <w:uiPriority w:val="0"/>
    <w:rPr>
      <w:rFonts w:eastAsia="宋体"/>
      <w:b/>
      <w:kern w:val="2"/>
      <w:sz w:val="32"/>
      <w:lang w:val="en-US" w:eastAsia="zh-CN"/>
    </w:rPr>
  </w:style>
  <w:style w:type="character" w:customStyle="1" w:styleId="73">
    <w:name w:val="top-det1"/>
    <w:qFormat/>
    <w:uiPriority w:val="0"/>
    <w:rPr>
      <w:b/>
      <w:color w:val="000000"/>
    </w:rPr>
  </w:style>
  <w:style w:type="character" w:customStyle="1" w:styleId="74">
    <w:name w:val="Table Text Char Char Char Char"/>
    <w:link w:val="75"/>
    <w:qFormat/>
    <w:uiPriority w:val="0"/>
    <w:rPr>
      <w:rFonts w:ascii="Arial" w:hAnsi="Arial"/>
      <w:kern w:val="2"/>
      <w:sz w:val="18"/>
      <w:lang w:val="en-US" w:eastAsia="zh-CN" w:bidi="ar-SA"/>
    </w:rPr>
  </w:style>
  <w:style w:type="paragraph" w:customStyle="1" w:styleId="75">
    <w:name w:val="Table Text Char Char Char"/>
    <w:link w:val="74"/>
    <w:qFormat/>
    <w:uiPriority w:val="0"/>
    <w:pPr>
      <w:snapToGrid w:val="0"/>
      <w:spacing w:before="80" w:after="80"/>
    </w:pPr>
    <w:rPr>
      <w:rFonts w:ascii="Arial" w:hAnsi="Arial" w:eastAsia="宋体" w:cs="Times New Roman"/>
      <w:kern w:val="2"/>
      <w:sz w:val="18"/>
      <w:lang w:val="en-US" w:eastAsia="zh-CN" w:bidi="ar-SA"/>
    </w:rPr>
  </w:style>
  <w:style w:type="character" w:customStyle="1" w:styleId="76">
    <w:name w:val="1{858D7CFB-ED40-4347-BF05-701D383B685F}"/>
    <w:link w:val="77"/>
    <w:qFormat/>
    <w:uiPriority w:val="0"/>
    <w:rPr>
      <w:rFonts w:ascii="宋体" w:hAnsi="Courier New"/>
      <w:kern w:val="2"/>
      <w:sz w:val="21"/>
    </w:rPr>
  </w:style>
  <w:style w:type="paragraph" w:customStyle="1" w:styleId="77">
    <w:name w:val="1"/>
    <w:basedOn w:val="1"/>
    <w:next w:val="35"/>
    <w:link w:val="76"/>
    <w:qFormat/>
    <w:uiPriority w:val="0"/>
    <w:rPr>
      <w:rFonts w:ascii="宋体" w:hAnsi="Courier New"/>
      <w:sz w:val="21"/>
    </w:rPr>
  </w:style>
  <w:style w:type="character" w:customStyle="1" w:styleId="78">
    <w:name w:val="Char Char4"/>
    <w:qFormat/>
    <w:uiPriority w:val="0"/>
    <w:rPr>
      <w:rFonts w:eastAsia="宋体"/>
      <w:b/>
      <w:kern w:val="2"/>
      <w:sz w:val="21"/>
      <w:lang w:val="en-US" w:eastAsia="zh-CN"/>
    </w:rPr>
  </w:style>
  <w:style w:type="character" w:customStyle="1" w:styleId="79">
    <w:name w:val="Table Text Char"/>
    <w:link w:val="80"/>
    <w:qFormat/>
    <w:uiPriority w:val="0"/>
    <w:rPr>
      <w:rFonts w:ascii="Arial" w:hAnsi="Arial"/>
      <w:kern w:val="2"/>
      <w:sz w:val="18"/>
      <w:lang w:val="en-US" w:eastAsia="zh-CN" w:bidi="ar-SA"/>
    </w:rPr>
  </w:style>
  <w:style w:type="paragraph" w:customStyle="1" w:styleId="80">
    <w:name w:val="Table Text"/>
    <w:link w:val="79"/>
    <w:qFormat/>
    <w:uiPriority w:val="0"/>
    <w:pPr>
      <w:snapToGrid w:val="0"/>
      <w:spacing w:before="80" w:after="80"/>
    </w:pPr>
    <w:rPr>
      <w:rFonts w:ascii="Arial" w:hAnsi="Arial" w:eastAsia="宋体" w:cs="Times New Roman"/>
      <w:kern w:val="2"/>
      <w:sz w:val="18"/>
      <w:lang w:val="en-US" w:eastAsia="zh-CN" w:bidi="ar-SA"/>
    </w:rPr>
  </w:style>
  <w:style w:type="character" w:customStyle="1" w:styleId="81">
    <w:name w:val="Char Char6"/>
    <w:qFormat/>
    <w:uiPriority w:val="0"/>
    <w:rPr>
      <w:rFonts w:ascii="仿宋_GB2312" w:eastAsia="仿宋_GB2312"/>
      <w:kern w:val="2"/>
      <w:sz w:val="32"/>
    </w:rPr>
  </w:style>
  <w:style w:type="character" w:customStyle="1" w:styleId="82">
    <w:name w:val="v151"/>
    <w:qFormat/>
    <w:uiPriority w:val="0"/>
    <w:rPr>
      <w:sz w:val="18"/>
    </w:rPr>
  </w:style>
  <w:style w:type="character" w:customStyle="1" w:styleId="83">
    <w:name w:val="未命名11"/>
    <w:qFormat/>
    <w:uiPriority w:val="0"/>
    <w:rPr>
      <w:color w:val="77FFFF"/>
      <w:sz w:val="24"/>
    </w:rPr>
  </w:style>
  <w:style w:type="character" w:customStyle="1" w:styleId="84">
    <w:name w:val="正文缩进 Char"/>
    <w:link w:val="21"/>
    <w:qFormat/>
    <w:uiPriority w:val="0"/>
    <w:rPr>
      <w:kern w:val="2"/>
      <w:sz w:val="24"/>
    </w:rPr>
  </w:style>
  <w:style w:type="character" w:customStyle="1" w:styleId="85">
    <w:name w:val="样式 宋体"/>
    <w:qFormat/>
    <w:uiPriority w:val="0"/>
    <w:rPr>
      <w:rFonts w:ascii="宋体" w:hAnsi="宋体" w:eastAsia="宋体"/>
      <w:sz w:val="28"/>
    </w:rPr>
  </w:style>
  <w:style w:type="character" w:customStyle="1" w:styleId="86">
    <w:name w:val="批注文字 Char"/>
    <w:link w:val="14"/>
    <w:qFormat/>
    <w:uiPriority w:val="0"/>
    <w:rPr>
      <w:sz w:val="24"/>
    </w:rPr>
  </w:style>
  <w:style w:type="character" w:customStyle="1" w:styleId="87">
    <w:name w:val="Char Char"/>
    <w:qFormat/>
    <w:uiPriority w:val="0"/>
    <w:rPr>
      <w:rFonts w:ascii="宋体" w:hAnsi="宋体" w:eastAsia="宋体"/>
      <w:kern w:val="2"/>
      <w:sz w:val="24"/>
      <w:lang w:val="en-US" w:eastAsia="zh-CN" w:bidi="ar-SA"/>
    </w:rPr>
  </w:style>
  <w:style w:type="character" w:customStyle="1" w:styleId="88">
    <w:name w:val="批注主题 Char"/>
    <w:basedOn w:val="86"/>
    <w:link w:val="13"/>
    <w:qFormat/>
    <w:uiPriority w:val="0"/>
    <w:rPr>
      <w:sz w:val="24"/>
    </w:rPr>
  </w:style>
  <w:style w:type="character" w:customStyle="1" w:styleId="89">
    <w:name w:val="页眉 Char"/>
    <w:link w:val="42"/>
    <w:qFormat/>
    <w:uiPriority w:val="0"/>
    <w:rPr>
      <w:kern w:val="2"/>
      <w:sz w:val="18"/>
    </w:rPr>
  </w:style>
  <w:style w:type="character" w:customStyle="1" w:styleId="90">
    <w:name w:val="正文 + 三号 Char"/>
    <w:qFormat/>
    <w:uiPriority w:val="0"/>
    <w:rPr>
      <w:rFonts w:eastAsia="宋体"/>
      <w:kern w:val="2"/>
      <w:sz w:val="21"/>
      <w:lang w:val="en-US" w:eastAsia="zh-CN"/>
    </w:rPr>
  </w:style>
  <w:style w:type="character" w:customStyle="1" w:styleId="91">
    <w:name w:val="正文文本缩进 Char"/>
    <w:link w:val="27"/>
    <w:qFormat/>
    <w:uiPriority w:val="0"/>
    <w:rPr>
      <w:kern w:val="2"/>
      <w:sz w:val="44"/>
    </w:rPr>
  </w:style>
  <w:style w:type="character" w:customStyle="1" w:styleId="92">
    <w:name w:val="日期 Char"/>
    <w:link w:val="37"/>
    <w:qFormat/>
    <w:uiPriority w:val="0"/>
    <w:rPr>
      <w:kern w:val="2"/>
      <w:sz w:val="28"/>
    </w:rPr>
  </w:style>
  <w:style w:type="character" w:customStyle="1" w:styleId="93">
    <w:name w:val="小 Char"/>
    <w:qFormat/>
    <w:uiPriority w:val="0"/>
    <w:rPr>
      <w:rFonts w:ascii="宋体" w:hAnsi="Courier New" w:eastAsia="宋体"/>
      <w:kern w:val="2"/>
      <w:sz w:val="21"/>
      <w:lang w:val="en-US" w:eastAsia="zh-CN" w:bidi="ar-SA"/>
    </w:rPr>
  </w:style>
  <w:style w:type="character" w:customStyle="1" w:styleId="94">
    <w:name w:val="Char Char11"/>
    <w:qFormat/>
    <w:uiPriority w:val="0"/>
    <w:rPr>
      <w:rFonts w:ascii="宋体"/>
      <w:kern w:val="2"/>
      <w:sz w:val="28"/>
    </w:rPr>
  </w:style>
  <w:style w:type="character" w:customStyle="1" w:styleId="95">
    <w:name w:val="content-white1"/>
    <w:qFormat/>
    <w:uiPriority w:val="0"/>
    <w:rPr>
      <w:rFonts w:ascii="_x000B__x000C_" w:hAnsi="_x000B__x000C_"/>
      <w:color w:val="auto"/>
      <w:sz w:val="18"/>
      <w:u w:val="none"/>
    </w:rPr>
  </w:style>
  <w:style w:type="character" w:customStyle="1" w:styleId="96">
    <w:name w:val="脚注文本 Char"/>
    <w:link w:val="46"/>
    <w:qFormat/>
    <w:uiPriority w:val="0"/>
    <w:rPr>
      <w:kern w:val="2"/>
      <w:sz w:val="18"/>
    </w:rPr>
  </w:style>
  <w:style w:type="character" w:customStyle="1" w:styleId="97">
    <w:name w:val="Char Char3"/>
    <w:qFormat/>
    <w:uiPriority w:val="0"/>
    <w:rPr>
      <w:rFonts w:eastAsia="宋体"/>
      <w:kern w:val="2"/>
      <w:sz w:val="18"/>
      <w:lang w:val="en-US" w:eastAsia="zh-CN"/>
    </w:rPr>
  </w:style>
  <w:style w:type="character" w:customStyle="1" w:styleId="98">
    <w:name w:val="Table Heading Char Char"/>
    <w:qFormat/>
    <w:uiPriority w:val="0"/>
    <w:rPr>
      <w:rFonts w:ascii="Arial" w:hAnsi="Arial" w:eastAsia="黑体"/>
      <w:kern w:val="2"/>
      <w:sz w:val="18"/>
      <w:lang w:val="en-US" w:eastAsia="zh-CN"/>
    </w:rPr>
  </w:style>
  <w:style w:type="character" w:customStyle="1" w:styleId="99">
    <w:name w:val="title_emph1"/>
    <w:qFormat/>
    <w:uiPriority w:val="0"/>
    <w:rPr>
      <w:rFonts w:hint="default" w:ascii="Arial" w:hAnsi="Arial"/>
      <w:b/>
      <w:sz w:val="20"/>
    </w:rPr>
  </w:style>
  <w:style w:type="character" w:customStyle="1" w:styleId="100">
    <w:name w:val="Char Char5"/>
    <w:qFormat/>
    <w:uiPriority w:val="0"/>
    <w:rPr>
      <w:rFonts w:ascii="Arial" w:hAnsi="Arial" w:eastAsia="宋体"/>
      <w:b/>
      <w:smallCaps/>
      <w:kern w:val="28"/>
      <w:sz w:val="36"/>
      <w:lang w:val="en-US" w:eastAsia="en-US"/>
    </w:rPr>
  </w:style>
  <w:style w:type="character" w:customStyle="1" w:styleId="101">
    <w:name w:val="副标题 Char"/>
    <w:link w:val="45"/>
    <w:qFormat/>
    <w:uiPriority w:val="11"/>
    <w:rPr>
      <w:rFonts w:ascii="Cambria" w:hAnsi="Cambria"/>
      <w:b/>
      <w:bCs/>
      <w:kern w:val="28"/>
      <w:sz w:val="32"/>
      <w:szCs w:val="32"/>
    </w:rPr>
  </w:style>
  <w:style w:type="character" w:customStyle="1" w:styleId="102">
    <w:name w:val="Table Text Char1 Char"/>
    <w:qFormat/>
    <w:uiPriority w:val="0"/>
    <w:rPr>
      <w:rFonts w:ascii="Arial" w:hAnsi="Arial"/>
      <w:kern w:val="2"/>
      <w:sz w:val="18"/>
      <w:lang w:val="en-US" w:eastAsia="zh-CN" w:bidi="ar-SA"/>
    </w:rPr>
  </w:style>
  <w:style w:type="character" w:customStyle="1" w:styleId="103">
    <w:name w:val="Char Char2"/>
    <w:qFormat/>
    <w:uiPriority w:val="0"/>
    <w:rPr>
      <w:rFonts w:eastAsia="宋体"/>
      <w:kern w:val="2"/>
      <w:sz w:val="18"/>
      <w:lang w:val="en-US" w:eastAsia="zh-CN"/>
    </w:rPr>
  </w:style>
  <w:style w:type="character" w:customStyle="1" w:styleId="104">
    <w:name w:val="副标题 Char1"/>
    <w:qFormat/>
    <w:uiPriority w:val="0"/>
    <w:rPr>
      <w:rFonts w:ascii="Calibri Light" w:hAnsi="Calibri Light" w:cs="Times New Roman"/>
      <w:b/>
      <w:bCs/>
      <w:kern w:val="28"/>
      <w:sz w:val="32"/>
      <w:szCs w:val="32"/>
    </w:rPr>
  </w:style>
  <w:style w:type="character" w:customStyle="1" w:styleId="105">
    <w:name w:val="文字 Char"/>
    <w:link w:val="106"/>
    <w:qFormat/>
    <w:uiPriority w:val="0"/>
    <w:rPr>
      <w:rFonts w:ascii="宋体"/>
      <w:kern w:val="2"/>
      <w:sz w:val="28"/>
    </w:rPr>
  </w:style>
  <w:style w:type="paragraph" w:customStyle="1" w:styleId="106">
    <w:name w:val="文字"/>
    <w:basedOn w:val="1"/>
    <w:link w:val="105"/>
    <w:qFormat/>
    <w:uiPriority w:val="0"/>
    <w:pPr>
      <w:tabs>
        <w:tab w:val="left" w:pos="8520"/>
      </w:tabs>
      <w:spacing w:line="312" w:lineRule="auto"/>
      <w:ind w:right="-210" w:firstLine="556"/>
    </w:pPr>
    <w:rPr>
      <w:rFonts w:ascii="宋体"/>
    </w:rPr>
  </w:style>
  <w:style w:type="character" w:customStyle="1" w:styleId="107">
    <w:name w:val="Char Char7"/>
    <w:qFormat/>
    <w:uiPriority w:val="0"/>
    <w:rPr>
      <w:rFonts w:ascii="宋体" w:hAnsi="宋体" w:eastAsia="宋体"/>
      <w:kern w:val="2"/>
      <w:sz w:val="28"/>
    </w:rPr>
  </w:style>
  <w:style w:type="character" w:customStyle="1" w:styleId="108">
    <w:name w:val="font1"/>
    <w:qFormat/>
    <w:uiPriority w:val="0"/>
    <w:rPr>
      <w:color w:val="000000"/>
      <w:sz w:val="18"/>
    </w:rPr>
  </w:style>
  <w:style w:type="character" w:customStyle="1" w:styleId="109">
    <w:name w:val="标书正文:  0.74 厘米 Char1"/>
    <w:qFormat/>
    <w:uiPriority w:val="0"/>
    <w:rPr>
      <w:rFonts w:eastAsia="宋体"/>
      <w:kern w:val="2"/>
      <w:sz w:val="24"/>
      <w:lang w:val="en-US" w:eastAsia="zh-CN"/>
    </w:rPr>
  </w:style>
  <w:style w:type="character" w:customStyle="1" w:styleId="110">
    <w:name w:val="正文文本缩进 2 Char"/>
    <w:link w:val="38"/>
    <w:qFormat/>
    <w:uiPriority w:val="0"/>
    <w:rPr>
      <w:kern w:val="2"/>
      <w:sz w:val="28"/>
    </w:rPr>
  </w:style>
  <w:style w:type="character" w:customStyle="1" w:styleId="111">
    <w:name w:val="正文首行缩进 2 Char"/>
    <w:basedOn w:val="91"/>
    <w:link w:val="41"/>
    <w:qFormat/>
    <w:uiPriority w:val="0"/>
    <w:rPr>
      <w:kern w:val="2"/>
      <w:sz w:val="44"/>
    </w:rPr>
  </w:style>
  <w:style w:type="character" w:customStyle="1" w:styleId="112">
    <w:name w:val="H2 Char"/>
    <w:qFormat/>
    <w:uiPriority w:val="0"/>
    <w:rPr>
      <w:rFonts w:ascii="Arial" w:hAnsi="Arial" w:eastAsia="宋体"/>
      <w:kern w:val="2"/>
      <w:sz w:val="28"/>
      <w:lang w:val="en-US" w:eastAsia="zh-CN"/>
    </w:rPr>
  </w:style>
  <w:style w:type="character" w:customStyle="1" w:styleId="113">
    <w:name w:val="crowed11"/>
    <w:qFormat/>
    <w:uiPriority w:val="0"/>
    <w:rPr>
      <w:rFonts w:hint="default" w:ascii="_x000B__x000C_" w:hAnsi="_x000B__x000C_"/>
      <w:sz w:val="24"/>
    </w:rPr>
  </w:style>
  <w:style w:type="paragraph" w:customStyle="1" w:styleId="114">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15">
    <w:name w:val="项目"/>
    <w:basedOn w:val="1"/>
    <w:qFormat/>
    <w:uiPriority w:val="0"/>
    <w:pPr>
      <w:tabs>
        <w:tab w:val="left" w:pos="1280"/>
      </w:tabs>
      <w:spacing w:line="360" w:lineRule="auto"/>
      <w:ind w:left="-7" w:firstLine="567"/>
      <w:jc w:val="left"/>
      <w:textAlignment w:val="baseline"/>
    </w:pPr>
    <w:rPr>
      <w:rFonts w:ascii="宋体"/>
      <w:kern w:val="0"/>
      <w:sz w:val="24"/>
    </w:rPr>
  </w:style>
  <w:style w:type="paragraph" w:customStyle="1" w:styleId="116">
    <w:name w:val="表头文本"/>
    <w:qFormat/>
    <w:uiPriority w:val="0"/>
    <w:pPr>
      <w:jc w:val="center"/>
    </w:pPr>
    <w:rPr>
      <w:rFonts w:ascii="Arial" w:hAnsi="Arial" w:eastAsia="宋体" w:cs="Times New Roman"/>
      <w:b/>
      <w:sz w:val="21"/>
      <w:lang w:val="en-US" w:eastAsia="zh-CN" w:bidi="ar-SA"/>
    </w:rPr>
  </w:style>
  <w:style w:type="paragraph" w:customStyle="1" w:styleId="117">
    <w:name w:val="Char Char14 Char Char"/>
    <w:basedOn w:val="1"/>
    <w:qFormat/>
    <w:uiPriority w:val="0"/>
    <w:rPr>
      <w:sz w:val="21"/>
      <w:szCs w:val="24"/>
    </w:rPr>
  </w:style>
  <w:style w:type="paragraph" w:customStyle="1" w:styleId="118">
    <w:name w:val="xl23"/>
    <w:basedOn w:val="1"/>
    <w:qFormat/>
    <w:uiPriority w:val="0"/>
    <w:pPr>
      <w:widowControl/>
      <w:spacing w:beforeAutospacing="1" w:afterAutospacing="1" w:line="360" w:lineRule="auto"/>
      <w:textAlignment w:val="top"/>
    </w:pPr>
    <w:rPr>
      <w:kern w:val="0"/>
      <w:sz w:val="24"/>
    </w:rPr>
  </w:style>
  <w:style w:type="paragraph" w:customStyle="1" w:styleId="119">
    <w:name w:val="Char"/>
    <w:basedOn w:val="1"/>
    <w:qFormat/>
    <w:uiPriority w:val="0"/>
    <w:pPr>
      <w:spacing w:line="240" w:lineRule="atLeast"/>
      <w:ind w:left="420" w:firstLine="420"/>
    </w:pPr>
    <w:rPr>
      <w:kern w:val="0"/>
      <w:sz w:val="21"/>
    </w:rPr>
  </w:style>
  <w:style w:type="paragraph" w:customStyle="1" w:styleId="120">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21">
    <w:name w:val="文本框样式1"/>
    <w:basedOn w:val="1"/>
    <w:qFormat/>
    <w:uiPriority w:val="0"/>
    <w:pPr>
      <w:adjustRightInd w:val="0"/>
      <w:snapToGrid w:val="0"/>
      <w:spacing w:line="180" w:lineRule="exact"/>
      <w:jc w:val="center"/>
    </w:pPr>
    <w:rPr>
      <w:sz w:val="21"/>
    </w:rPr>
  </w:style>
  <w:style w:type="paragraph" w:customStyle="1" w:styleId="122">
    <w:name w:val="列表项目"/>
    <w:basedOn w:val="1"/>
    <w:qFormat/>
    <w:uiPriority w:val="0"/>
    <w:pPr>
      <w:tabs>
        <w:tab w:val="left" w:pos="420"/>
      </w:tabs>
      <w:spacing w:line="288" w:lineRule="auto"/>
      <w:ind w:left="840" w:leftChars="200" w:hanging="420" w:hangingChars="200"/>
    </w:pPr>
    <w:rPr>
      <w:sz w:val="21"/>
    </w:rPr>
  </w:style>
  <w:style w:type="paragraph" w:customStyle="1" w:styleId="123">
    <w:name w:val="编号正文"/>
    <w:basedOn w:val="120"/>
    <w:qFormat/>
    <w:uiPriority w:val="0"/>
    <w:pPr>
      <w:snapToGrid/>
      <w:spacing w:line="360" w:lineRule="auto"/>
      <w:ind w:left="1407" w:hanging="1047"/>
      <w:jc w:val="left"/>
    </w:pPr>
    <w:rPr>
      <w:rFonts w:eastAsia="仿宋_GB2312"/>
    </w:rPr>
  </w:style>
  <w:style w:type="paragraph" w:customStyle="1" w:styleId="124">
    <w:name w:val="Char Char Char Char"/>
    <w:basedOn w:val="1"/>
    <w:qFormat/>
    <w:uiPriority w:val="0"/>
    <w:pPr>
      <w:pageBreakBefore/>
      <w:widowControl/>
      <w:spacing w:line="240" w:lineRule="exact"/>
      <w:jc w:val="left"/>
    </w:pPr>
    <w:rPr>
      <w:rFonts w:ascii="Verdana" w:hAnsi="Verdana"/>
      <w:kern w:val="0"/>
      <w:sz w:val="20"/>
      <w:lang w:eastAsia="en-US"/>
    </w:rPr>
  </w:style>
  <w:style w:type="paragraph" w:customStyle="1" w:styleId="125">
    <w:name w:val="正文表格"/>
    <w:basedOn w:val="1"/>
    <w:qFormat/>
    <w:uiPriority w:val="0"/>
    <w:pPr>
      <w:adjustRightInd w:val="0"/>
    </w:pPr>
    <w:rPr>
      <w:sz w:val="24"/>
    </w:rPr>
  </w:style>
  <w:style w:type="paragraph" w:customStyle="1" w:styleId="126">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27">
    <w:name w:val="Item List"/>
    <w:qFormat/>
    <w:uiPriority w:val="0"/>
    <w:pPr>
      <w:numPr>
        <w:ilvl w:val="0"/>
        <w:numId w:val="4"/>
      </w:numPr>
      <w:spacing w:line="300" w:lineRule="auto"/>
      <w:jc w:val="both"/>
    </w:pPr>
    <w:rPr>
      <w:rFonts w:ascii="Arial" w:hAnsi="Arial" w:eastAsia="宋体" w:cs="Times New Roman"/>
      <w:sz w:val="21"/>
      <w:lang w:val="en-US" w:eastAsia="zh-CN" w:bidi="ar-SA"/>
    </w:rPr>
  </w:style>
  <w:style w:type="paragraph" w:customStyle="1" w:styleId="128">
    <w:name w:val="表格文本"/>
    <w:qFormat/>
    <w:uiPriority w:val="0"/>
    <w:pPr>
      <w:tabs>
        <w:tab w:val="decimal" w:pos="0"/>
      </w:tabs>
    </w:pPr>
    <w:rPr>
      <w:rFonts w:ascii="Arial" w:hAnsi="Arial" w:eastAsia="宋体" w:cs="Times New Roman"/>
      <w:sz w:val="21"/>
      <w:lang w:val="en-US" w:eastAsia="zh-CN" w:bidi="ar-SA"/>
    </w:rPr>
  </w:style>
  <w:style w:type="paragraph" w:customStyle="1" w:styleId="129">
    <w:name w:val="章标题"/>
    <w:next w:val="1"/>
    <w:qFormat/>
    <w:uiPriority w:val="0"/>
    <w:pPr>
      <w:numPr>
        <w:ilvl w:val="1"/>
        <w:numId w:val="5"/>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30">
    <w:name w:val="文本1"/>
    <w:basedOn w:val="1"/>
    <w:qFormat/>
    <w:uiPriority w:val="0"/>
    <w:pPr>
      <w:adjustRightInd w:val="0"/>
      <w:spacing w:line="312" w:lineRule="atLeast"/>
      <w:jc w:val="center"/>
      <w:textAlignment w:val="baseline"/>
    </w:pPr>
    <w:rPr>
      <w:kern w:val="0"/>
      <w:sz w:val="18"/>
    </w:rPr>
  </w:style>
  <w:style w:type="paragraph" w:customStyle="1" w:styleId="131">
    <w:name w:val="Char1"/>
    <w:basedOn w:val="1"/>
    <w:qFormat/>
    <w:uiPriority w:val="0"/>
    <w:rPr>
      <w:sz w:val="21"/>
    </w:rPr>
  </w:style>
  <w:style w:type="paragraph" w:customStyle="1" w:styleId="132">
    <w:name w:val="普通正文"/>
    <w:basedOn w:val="1"/>
    <w:qFormat/>
    <w:uiPriority w:val="0"/>
    <w:pPr>
      <w:adjustRightInd w:val="0"/>
      <w:spacing w:line="360" w:lineRule="auto"/>
      <w:ind w:firstLine="480"/>
      <w:jc w:val="left"/>
      <w:textAlignment w:val="baseline"/>
    </w:pPr>
    <w:rPr>
      <w:rFonts w:ascii="Arial" w:hAnsi="Arial"/>
      <w:kern w:val="0"/>
      <w:sz w:val="24"/>
    </w:rPr>
  </w:style>
  <w:style w:type="paragraph" w:customStyle="1" w:styleId="133">
    <w:name w:val="Char Char Char Char Char Char Char Char Char Char Char Char Char"/>
    <w:basedOn w:val="1"/>
    <w:qFormat/>
    <w:uiPriority w:val="0"/>
    <w:pPr>
      <w:widowControl/>
      <w:spacing w:line="240" w:lineRule="exact"/>
      <w:jc w:val="left"/>
    </w:pPr>
    <w:rPr>
      <w:rFonts w:ascii="Verdana" w:hAnsi="Verdana" w:eastAsia="仿宋_GB2312"/>
      <w:kern w:val="0"/>
      <w:sz w:val="24"/>
      <w:lang w:eastAsia="en-US"/>
    </w:rPr>
  </w:style>
  <w:style w:type="paragraph" w:customStyle="1" w:styleId="134">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35">
    <w:name w:val="样式1"/>
    <w:basedOn w:val="6"/>
    <w:qFormat/>
    <w:uiPriority w:val="0"/>
    <w:pPr>
      <w:tabs>
        <w:tab w:val="left" w:pos="720"/>
      </w:tabs>
      <w:spacing w:line="560" w:lineRule="atLeast"/>
      <w:ind w:left="420" w:hanging="420"/>
    </w:pPr>
  </w:style>
  <w:style w:type="paragraph" w:customStyle="1" w:styleId="136">
    <w:name w:val="style1"/>
    <w:basedOn w:val="1"/>
    <w:qFormat/>
    <w:uiPriority w:val="0"/>
    <w:pPr>
      <w:widowControl/>
      <w:spacing w:beforeAutospacing="1" w:afterAutospacing="1"/>
      <w:jc w:val="left"/>
    </w:pPr>
    <w:rPr>
      <w:rFonts w:ascii="宋体" w:hAnsi="宋体"/>
      <w:kern w:val="0"/>
      <w:sz w:val="21"/>
    </w:rPr>
  </w:style>
  <w:style w:type="paragraph" w:customStyle="1" w:styleId="137">
    <w:name w:val="样式 样式 首行缩进:  2 字符 + 首行缩进:  2 字符"/>
    <w:basedOn w:val="1"/>
    <w:qFormat/>
    <w:uiPriority w:val="0"/>
    <w:pPr>
      <w:numPr>
        <w:ilvl w:val="0"/>
        <w:numId w:val="6"/>
      </w:numPr>
      <w:tabs>
        <w:tab w:val="clear" w:pos="1230"/>
      </w:tabs>
      <w:spacing w:line="360" w:lineRule="auto"/>
      <w:ind w:firstLine="480" w:firstLineChars="200"/>
    </w:pPr>
    <w:rPr>
      <w:sz w:val="24"/>
    </w:rPr>
  </w:style>
  <w:style w:type="paragraph" w:customStyle="1" w:styleId="138">
    <w:name w:val="标题3——2"/>
    <w:basedOn w:val="5"/>
    <w:next w:val="16"/>
    <w:qFormat/>
    <w:uiPriority w:val="0"/>
    <w:pPr>
      <w:tabs>
        <w:tab w:val="left" w:pos="1280"/>
        <w:tab w:val="right" w:leader="dot" w:pos="8777"/>
      </w:tabs>
      <w:spacing w:beforeLines="100" w:line="240" w:lineRule="auto"/>
      <w:ind w:left="851" w:hanging="851"/>
      <w:outlineLvl w:val="9"/>
    </w:pPr>
    <w:rPr>
      <w:rFonts w:ascii="黑体" w:hAnsi="宋体" w:eastAsia="黑体"/>
      <w:sz w:val="30"/>
    </w:rPr>
  </w:style>
  <w:style w:type="paragraph" w:customStyle="1" w:styleId="139">
    <w:name w:val="标题无"/>
    <w:basedOn w:val="1"/>
    <w:qFormat/>
    <w:uiPriority w:val="0"/>
    <w:pPr>
      <w:spacing w:line="360" w:lineRule="auto"/>
    </w:pPr>
    <w:rPr>
      <w:sz w:val="24"/>
    </w:rPr>
  </w:style>
  <w:style w:type="paragraph" w:customStyle="1" w:styleId="140">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41">
    <w:name w:val="Char2"/>
    <w:basedOn w:val="1"/>
    <w:qFormat/>
    <w:uiPriority w:val="0"/>
    <w:pPr>
      <w:spacing w:line="240" w:lineRule="atLeast"/>
      <w:ind w:left="420" w:firstLine="420"/>
    </w:pPr>
    <w:rPr>
      <w:kern w:val="0"/>
      <w:sz w:val="21"/>
    </w:rPr>
  </w:style>
  <w:style w:type="paragraph" w:customStyle="1" w:styleId="142">
    <w:name w:val="样式2"/>
    <w:basedOn w:val="6"/>
    <w:qFormat/>
    <w:uiPriority w:val="0"/>
    <w:pPr>
      <w:numPr>
        <w:ilvl w:val="0"/>
        <w:numId w:val="7"/>
      </w:numPr>
      <w:spacing w:line="400" w:lineRule="exact"/>
      <w:jc w:val="center"/>
      <w:outlineLvl w:val="0"/>
    </w:pPr>
    <w:rPr>
      <w:b w:val="0"/>
      <w:sz w:val="44"/>
    </w:rPr>
  </w:style>
  <w:style w:type="paragraph" w:customStyle="1" w:styleId="143">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44">
    <w:name w:val="操作步骤"/>
    <w:basedOn w:val="1"/>
    <w:qFormat/>
    <w:uiPriority w:val="0"/>
    <w:pPr>
      <w:numPr>
        <w:ilvl w:val="0"/>
        <w:numId w:val="8"/>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5">
    <w:name w:val="af"/>
    <w:basedOn w:val="1"/>
    <w:qFormat/>
    <w:uiPriority w:val="0"/>
    <w:pPr>
      <w:widowControl/>
      <w:spacing w:line="300" w:lineRule="atLeast"/>
      <w:jc w:val="left"/>
    </w:pPr>
    <w:rPr>
      <w:rFonts w:ascii="宋体" w:hAnsi="宋体"/>
      <w:kern w:val="0"/>
      <w:sz w:val="18"/>
    </w:rPr>
  </w:style>
  <w:style w:type="paragraph" w:customStyle="1" w:styleId="146">
    <w:name w:val="Char1 Char Char Char"/>
    <w:basedOn w:val="1"/>
    <w:qFormat/>
    <w:uiPriority w:val="0"/>
    <w:rPr>
      <w:rFonts w:ascii="Tahoma" w:hAnsi="Tahoma"/>
      <w:sz w:val="24"/>
    </w:rPr>
  </w:style>
  <w:style w:type="paragraph" w:customStyle="1" w:styleId="147">
    <w:name w:val="图例"/>
    <w:basedOn w:val="1"/>
    <w:qFormat/>
    <w:uiPriority w:val="0"/>
    <w:pPr>
      <w:spacing w:line="360" w:lineRule="auto"/>
      <w:jc w:val="center"/>
    </w:pPr>
    <w:rPr>
      <w:rFonts w:eastAsia="仿宋_GB2312"/>
      <w:b/>
      <w:sz w:val="24"/>
    </w:rPr>
  </w:style>
  <w:style w:type="paragraph" w:customStyle="1" w:styleId="148">
    <w:name w:val="标书正文:  0.74 厘米"/>
    <w:basedOn w:val="1"/>
    <w:qFormat/>
    <w:uiPriority w:val="0"/>
    <w:pPr>
      <w:snapToGrid w:val="0"/>
      <w:spacing w:line="360" w:lineRule="auto"/>
      <w:ind w:firstLine="420"/>
    </w:pPr>
    <w:rPr>
      <w:sz w:val="24"/>
    </w:rPr>
  </w:style>
  <w:style w:type="paragraph" w:customStyle="1" w:styleId="149">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50">
    <w:name w:val="样式 样式 正文首行缩进 2 + 左  0 字符 + 首行缩进:  2.57 字符"/>
    <w:basedOn w:val="1"/>
    <w:next w:val="1"/>
    <w:qFormat/>
    <w:uiPriority w:val="0"/>
    <w:pPr>
      <w:adjustRightInd w:val="0"/>
      <w:snapToGrid w:val="0"/>
      <w:ind w:firstLine="540" w:firstLineChars="257"/>
    </w:pPr>
    <w:rPr>
      <w:sz w:val="21"/>
    </w:rPr>
  </w:style>
  <w:style w:type="paragraph" w:customStyle="1" w:styleId="151">
    <w:name w:val="内容标题"/>
    <w:basedOn w:val="23"/>
    <w:qFormat/>
    <w:uiPriority w:val="0"/>
    <w:rPr>
      <w:rFonts w:ascii="Tahoma" w:hAnsi="Tahoma"/>
      <w:sz w:val="24"/>
    </w:rPr>
  </w:style>
  <w:style w:type="paragraph" w:customStyle="1" w:styleId="152">
    <w:name w:val="xl27"/>
    <w:basedOn w:val="1"/>
    <w:qFormat/>
    <w:uiPriority w:val="0"/>
    <w:pPr>
      <w:widowControl/>
      <w:pBdr>
        <w:left w:val="single" w:color="auto" w:sz="8" w:space="0"/>
        <w:bottom w:val="single" w:color="auto" w:sz="4" w:space="0"/>
        <w:right w:val="single" w:color="auto" w:sz="4" w:space="0"/>
      </w:pBdr>
      <w:spacing w:beforeAutospacing="1" w:afterAutospacing="1"/>
      <w:jc w:val="center"/>
      <w:textAlignment w:val="center"/>
    </w:pPr>
    <w:rPr>
      <w:rFonts w:ascii="宋体" w:hAnsi="宋体"/>
      <w:kern w:val="0"/>
      <w:sz w:val="21"/>
    </w:rPr>
  </w:style>
  <w:style w:type="paragraph" w:customStyle="1" w:styleId="153">
    <w:name w:val="样式3"/>
    <w:basedOn w:val="3"/>
    <w:next w:val="3"/>
    <w:qFormat/>
    <w:uiPriority w:val="0"/>
    <w:pPr>
      <w:keepLines/>
      <w:adjustRightInd w:val="0"/>
      <w:spacing w:line="576" w:lineRule="auto"/>
    </w:pPr>
    <w:rPr>
      <w:rFonts w:ascii="Times New Roman" w:eastAsia="黑体"/>
      <w:b/>
      <w:kern w:val="44"/>
      <w:sz w:val="44"/>
    </w:rPr>
  </w:style>
  <w:style w:type="paragraph" w:customStyle="1" w:styleId="15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55">
    <w:name w:val="正文4"/>
    <w:basedOn w:val="1"/>
    <w:qFormat/>
    <w:uiPriority w:val="0"/>
    <w:pPr>
      <w:tabs>
        <w:tab w:val="left" w:pos="1275"/>
      </w:tabs>
      <w:spacing w:line="360" w:lineRule="auto"/>
      <w:ind w:left="820" w:leftChars="400" w:hanging="705"/>
    </w:pPr>
    <w:rPr>
      <w:sz w:val="24"/>
    </w:rPr>
  </w:style>
  <w:style w:type="paragraph" w:customStyle="1" w:styleId="156">
    <w:name w:val="样式 正文文本缩进 + 左  0 字符"/>
    <w:basedOn w:val="1"/>
    <w:qFormat/>
    <w:uiPriority w:val="0"/>
    <w:pPr>
      <w:spacing w:line="360" w:lineRule="auto"/>
      <w:ind w:firstLine="250" w:firstLineChars="250"/>
    </w:pPr>
    <w:rPr>
      <w:rFonts w:cs="宋体"/>
      <w:sz w:val="24"/>
    </w:rPr>
  </w:style>
  <w:style w:type="paragraph" w:customStyle="1" w:styleId="157">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58">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59">
    <w:name w:val="IN Feature"/>
    <w:next w:val="16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60">
    <w:name w:val="IN Step"/>
    <w:basedOn w:val="1"/>
    <w:qFormat/>
    <w:uiPriority w:val="0"/>
    <w:pPr>
      <w:keepLines/>
      <w:widowControl/>
      <w:tabs>
        <w:tab w:val="left" w:pos="1134"/>
      </w:tabs>
      <w:spacing w:line="300" w:lineRule="auto"/>
      <w:ind w:left="1134" w:hanging="907"/>
      <w:outlineLvl w:val="8"/>
    </w:pPr>
    <w:rPr>
      <w:rFonts w:ascii="Arial" w:hAnsi="Arial"/>
      <w:kern w:val="0"/>
      <w:sz w:val="21"/>
    </w:rPr>
  </w:style>
  <w:style w:type="paragraph" w:customStyle="1" w:styleId="161">
    <w:name w:val="默认段落字体 Para Char Char Char Char Char Char Char Char Char1 Char Char Char Char"/>
    <w:basedOn w:val="1"/>
    <w:qFormat/>
    <w:uiPriority w:val="0"/>
    <w:rPr>
      <w:rFonts w:ascii="Tahoma" w:hAnsi="Tahoma"/>
      <w:sz w:val="24"/>
    </w:rPr>
  </w:style>
  <w:style w:type="paragraph" w:customStyle="1" w:styleId="162">
    <w:name w:val="图片文字"/>
    <w:basedOn w:val="1"/>
    <w:qFormat/>
    <w:uiPriority w:val="0"/>
    <w:pPr>
      <w:spacing w:line="240" w:lineRule="atLeast"/>
      <w:jc w:val="center"/>
    </w:pPr>
    <w:rPr>
      <w:sz w:val="21"/>
    </w:rPr>
  </w:style>
  <w:style w:type="paragraph" w:customStyle="1" w:styleId="163">
    <w:name w:val="表号"/>
    <w:basedOn w:val="1"/>
    <w:qFormat/>
    <w:uiPriority w:val="0"/>
    <w:pPr>
      <w:numPr>
        <w:ilvl w:val="0"/>
        <w:numId w:val="9"/>
      </w:numPr>
      <w:tabs>
        <w:tab w:val="left" w:pos="648"/>
        <w:tab w:val="clear" w:pos="360"/>
      </w:tabs>
      <w:autoSpaceDE w:val="0"/>
      <w:autoSpaceDN w:val="0"/>
      <w:adjustRightInd w:val="0"/>
      <w:ind w:left="425" w:hanging="137"/>
      <w:jc w:val="center"/>
    </w:pPr>
    <w:rPr>
      <w:kern w:val="0"/>
      <w:sz w:val="21"/>
      <w:lang w:eastAsia="en-US"/>
    </w:rPr>
  </w:style>
  <w:style w:type="paragraph" w:customStyle="1" w:styleId="164">
    <w:name w:val="xl40"/>
    <w:basedOn w:val="1"/>
    <w:qFormat/>
    <w:uiPriority w:val="0"/>
    <w:pPr>
      <w:widowControl/>
      <w:pBdr>
        <w:left w:val="single" w:color="auto" w:sz="4" w:space="0"/>
        <w:right w:val="single" w:color="auto" w:sz="4" w:space="0"/>
      </w:pBdr>
      <w:spacing w:beforeAutospacing="1" w:afterAutospacing="1"/>
      <w:jc w:val="center"/>
    </w:pPr>
    <w:rPr>
      <w:rFonts w:ascii="宋体" w:hAnsi="宋体"/>
      <w:kern w:val="0"/>
      <w:sz w:val="24"/>
    </w:rPr>
  </w:style>
  <w:style w:type="paragraph" w:customStyle="1" w:styleId="165">
    <w:name w:val="列出段落1"/>
    <w:basedOn w:val="1"/>
    <w:qFormat/>
    <w:uiPriority w:val="34"/>
    <w:pPr>
      <w:adjustRightInd w:val="0"/>
      <w:snapToGrid w:val="0"/>
      <w:spacing w:line="360" w:lineRule="auto"/>
      <w:ind w:firstLine="420" w:firstLineChars="200"/>
      <w:jc w:val="left"/>
    </w:pPr>
    <w:rPr>
      <w:rFonts w:ascii="宋体" w:hAnsi="宋体"/>
      <w:sz w:val="24"/>
    </w:rPr>
  </w:style>
  <w:style w:type="paragraph" w:customStyle="1" w:styleId="166">
    <w:name w:val="Char Char Char"/>
    <w:basedOn w:val="1"/>
    <w:qFormat/>
    <w:uiPriority w:val="0"/>
    <w:rPr>
      <w:rFonts w:ascii="Tahoma" w:hAnsi="Tahoma"/>
      <w:sz w:val="24"/>
    </w:rPr>
  </w:style>
  <w:style w:type="paragraph" w:customStyle="1" w:styleId="167">
    <w:name w:val="Char2 Char Char Char Char Char Char"/>
    <w:basedOn w:val="1"/>
    <w:qFormat/>
    <w:uiPriority w:val="0"/>
    <w:rPr>
      <w:rFonts w:ascii="仿宋_GB2312"/>
      <w:b/>
      <w:sz w:val="30"/>
    </w:rPr>
  </w:style>
  <w:style w:type="paragraph" w:customStyle="1" w:styleId="168">
    <w:name w:val="Char Char1 Char Char Char Char Char Char Char Char Char Char Char Char Char Char"/>
    <w:basedOn w:val="1"/>
    <w:qFormat/>
    <w:uiPriority w:val="0"/>
    <w:pPr>
      <w:widowControl/>
      <w:spacing w:line="240" w:lineRule="exact"/>
      <w:jc w:val="left"/>
    </w:pPr>
    <w:rPr>
      <w:rFonts w:ascii="Verdana" w:hAnsi="Verdana"/>
      <w:kern w:val="0"/>
      <w:sz w:val="20"/>
      <w:lang w:eastAsia="en-US"/>
    </w:rPr>
  </w:style>
  <w:style w:type="paragraph" w:customStyle="1" w:styleId="169">
    <w:name w:val="正文文本 21"/>
    <w:basedOn w:val="1"/>
    <w:qFormat/>
    <w:uiPriority w:val="0"/>
    <w:pPr>
      <w:adjustRightInd w:val="0"/>
      <w:spacing w:line="360" w:lineRule="auto"/>
      <w:ind w:firstLine="480"/>
      <w:textAlignment w:val="baseline"/>
    </w:pPr>
    <w:rPr>
      <w:sz w:val="24"/>
    </w:rPr>
  </w:style>
  <w:style w:type="paragraph" w:customStyle="1" w:styleId="170">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71">
    <w:name w:val="没有缩进（为图形使用）"/>
    <w:basedOn w:val="1"/>
    <w:qFormat/>
    <w:uiPriority w:val="0"/>
    <w:pPr>
      <w:spacing w:line="360" w:lineRule="auto"/>
    </w:pPr>
    <w:rPr>
      <w:sz w:val="24"/>
    </w:rPr>
  </w:style>
  <w:style w:type="paragraph" w:customStyle="1" w:styleId="172">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3">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74">
    <w:name w:val="样式 正文首行缩进 2 + 首行缩进:  2 字符"/>
    <w:basedOn w:val="1"/>
    <w:qFormat/>
    <w:uiPriority w:val="0"/>
    <w:pPr>
      <w:numPr>
        <w:ilvl w:val="0"/>
        <w:numId w:val="10"/>
      </w:numPr>
      <w:adjustRightInd w:val="0"/>
      <w:snapToGrid w:val="0"/>
      <w:spacing w:line="360" w:lineRule="auto"/>
    </w:pPr>
    <w:rPr>
      <w:rFonts w:ascii="Arial" w:hAnsi="Arial"/>
      <w:b/>
      <w:sz w:val="24"/>
    </w:rPr>
  </w:style>
  <w:style w:type="paragraph" w:customStyle="1" w:styleId="175">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76">
    <w:name w:val="Title - Revision"/>
    <w:basedOn w:val="59"/>
    <w:qFormat/>
    <w:uiPriority w:val="0"/>
  </w:style>
  <w:style w:type="paragraph" w:customStyle="1" w:styleId="177">
    <w:name w:val="图标"/>
    <w:basedOn w:val="1"/>
    <w:next w:val="1"/>
    <w:qFormat/>
    <w:uiPriority w:val="0"/>
    <w:pPr>
      <w:tabs>
        <w:tab w:val="left" w:pos="420"/>
        <w:tab w:val="left" w:pos="567"/>
        <w:tab w:val="left" w:pos="720"/>
      </w:tabs>
      <w:autoSpaceDE w:val="0"/>
      <w:autoSpaceDN w:val="0"/>
      <w:adjustRightInd w:val="0"/>
      <w:snapToGrid w:val="0"/>
      <w:spacing w:line="320" w:lineRule="atLeast"/>
      <w:ind w:left="420" w:hanging="420"/>
      <w:jc w:val="center"/>
      <w:textAlignment w:val="baseline"/>
    </w:pPr>
    <w:rPr>
      <w:rFonts w:eastAsia="仿宋_GB2312"/>
      <w:kern w:val="0"/>
      <w:sz w:val="24"/>
    </w:rPr>
  </w:style>
  <w:style w:type="paragraph" w:customStyle="1" w:styleId="178">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79">
    <w:name w:val="Char Char Char1 Char Char Char Char Char Char Char Char Char Char Char Char Char"/>
    <w:basedOn w:val="1"/>
    <w:qFormat/>
    <w:uiPriority w:val="0"/>
    <w:pPr>
      <w:widowControl/>
      <w:spacing w:line="240" w:lineRule="exact"/>
      <w:jc w:val="left"/>
    </w:pPr>
    <w:rPr>
      <w:rFonts w:ascii="Verdana" w:hAnsi="Verdana"/>
      <w:kern w:val="0"/>
      <w:sz w:val="18"/>
      <w:lang w:eastAsia="en-US"/>
    </w:rPr>
  </w:style>
  <w:style w:type="paragraph" w:customStyle="1" w:styleId="180">
    <w:name w:val="样式 行距: 1.5 倍行距1"/>
    <w:basedOn w:val="1"/>
    <w:qFormat/>
    <w:uiPriority w:val="0"/>
    <w:pPr>
      <w:snapToGrid w:val="0"/>
    </w:pPr>
    <w:rPr>
      <w:sz w:val="21"/>
    </w:rPr>
  </w:style>
  <w:style w:type="paragraph" w:customStyle="1" w:styleId="181">
    <w:name w:val="文章正文"/>
    <w:basedOn w:val="1"/>
    <w:qFormat/>
    <w:uiPriority w:val="0"/>
    <w:pPr>
      <w:ind w:firstLine="560" w:firstLineChars="200"/>
    </w:pPr>
    <w:rPr>
      <w:rFonts w:ascii="仿宋_GB2312" w:hAnsi="宋体" w:eastAsia="仿宋_GB2312"/>
      <w:color w:val="000000"/>
    </w:rPr>
  </w:style>
  <w:style w:type="paragraph" w:customStyle="1" w:styleId="182">
    <w:name w:val="列出段落1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8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84">
    <w:name w:val="正文格式"/>
    <w:basedOn w:val="1"/>
    <w:qFormat/>
    <w:uiPriority w:val="0"/>
    <w:pPr>
      <w:widowControl/>
      <w:adjustRightInd w:val="0"/>
      <w:snapToGrid w:val="0"/>
      <w:spacing w:line="360" w:lineRule="auto"/>
      <w:ind w:firstLine="480" w:firstLineChars="200"/>
      <w:jc w:val="left"/>
      <w:textAlignment w:val="baseline"/>
    </w:pPr>
    <w:rPr>
      <w:rFonts w:ascii="宋体" w:hAnsi="宋体"/>
      <w:color w:val="000000"/>
      <w:kern w:val="0"/>
      <w:sz w:val="24"/>
    </w:rPr>
  </w:style>
  <w:style w:type="paragraph" w:customStyle="1" w:styleId="185">
    <w:name w:val="Char Char1"/>
    <w:basedOn w:val="1"/>
    <w:qFormat/>
    <w:uiPriority w:val="0"/>
    <w:pPr>
      <w:widowControl/>
      <w:spacing w:line="240" w:lineRule="exact"/>
      <w:jc w:val="left"/>
    </w:pPr>
    <w:rPr>
      <w:rFonts w:ascii="Verdana" w:hAnsi="Verdana"/>
      <w:kern w:val="0"/>
      <w:sz w:val="20"/>
      <w:lang w:eastAsia="en-US"/>
    </w:rPr>
  </w:style>
  <w:style w:type="paragraph" w:customStyle="1" w:styleId="186">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87">
    <w:name w:val="Char Char Char Char Char Char Char"/>
    <w:basedOn w:val="23"/>
    <w:qFormat/>
    <w:uiPriority w:val="0"/>
    <w:rPr>
      <w:rFonts w:ascii="宋体" w:hAnsi="Tahoma"/>
    </w:rPr>
  </w:style>
  <w:style w:type="paragraph" w:customStyle="1" w:styleId="188">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89">
    <w:name w:val="Char Char Char Char Char Char1 Char"/>
    <w:basedOn w:val="1"/>
    <w:qFormat/>
    <w:uiPriority w:val="0"/>
    <w:pPr>
      <w:widowControl/>
      <w:spacing w:line="240" w:lineRule="exact"/>
      <w:jc w:val="left"/>
    </w:pPr>
    <w:rPr>
      <w:rFonts w:ascii="Verdana" w:hAnsi="Verdana"/>
      <w:kern w:val="0"/>
      <w:sz w:val="21"/>
      <w:lang w:eastAsia="en-US"/>
    </w:rPr>
  </w:style>
  <w:style w:type="paragraph" w:customStyle="1" w:styleId="190">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91">
    <w:name w:val="_"/>
    <w:basedOn w:val="1"/>
    <w:qFormat/>
    <w:uiPriority w:val="0"/>
    <w:pPr>
      <w:adjustRightInd w:val="0"/>
      <w:spacing w:line="360" w:lineRule="auto"/>
      <w:ind w:left="480" w:firstLine="200" w:firstLineChars="200"/>
      <w:textAlignment w:val="baseline"/>
    </w:pPr>
    <w:rPr>
      <w:kern w:val="0"/>
      <w:sz w:val="24"/>
    </w:rPr>
  </w:style>
  <w:style w:type="paragraph" w:customStyle="1" w:styleId="19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93">
    <w:name w:val="xl53"/>
    <w:basedOn w:val="1"/>
    <w:qFormat/>
    <w:uiPriority w:val="0"/>
    <w:pPr>
      <w:widowControl/>
      <w:pBdr>
        <w:left w:val="single" w:color="auto" w:sz="4" w:space="0"/>
        <w:bottom w:val="single" w:color="auto" w:sz="4" w:space="0"/>
      </w:pBdr>
      <w:spacing w:beforeAutospacing="1" w:afterAutospacing="1"/>
      <w:jc w:val="center"/>
      <w:textAlignment w:val="center"/>
    </w:pPr>
    <w:rPr>
      <w:rFonts w:ascii="宋体" w:hAnsi="宋体"/>
      <w:kern w:val="0"/>
      <w:sz w:val="24"/>
    </w:rPr>
  </w:style>
  <w:style w:type="paragraph" w:customStyle="1" w:styleId="194">
    <w:name w:val="正文1"/>
    <w:basedOn w:val="1"/>
    <w:qFormat/>
    <w:uiPriority w:val="0"/>
    <w:pPr>
      <w:spacing w:line="300" w:lineRule="auto"/>
      <w:ind w:firstLine="200" w:firstLineChars="200"/>
    </w:pPr>
    <w:rPr>
      <w:sz w:val="24"/>
    </w:rPr>
  </w:style>
  <w:style w:type="paragraph" w:customStyle="1" w:styleId="195">
    <w:name w:val="标准正文"/>
    <w:basedOn w:val="27"/>
    <w:qFormat/>
    <w:uiPriority w:val="0"/>
    <w:pPr>
      <w:spacing w:line="360" w:lineRule="auto"/>
      <w:ind w:left="0" w:firstLine="482"/>
    </w:pPr>
    <w:rPr>
      <w:rFonts w:ascii="Arial" w:hAnsi="Arial"/>
      <w:sz w:val="24"/>
    </w:rPr>
  </w:style>
  <w:style w:type="paragraph" w:customStyle="1" w:styleId="196">
    <w:name w:val="附录3"/>
    <w:basedOn w:val="1"/>
    <w:next w:val="1"/>
    <w:qFormat/>
    <w:uiPriority w:val="0"/>
    <w:pPr>
      <w:tabs>
        <w:tab w:val="left" w:pos="851"/>
      </w:tabs>
      <w:ind w:left="425" w:hanging="425"/>
      <w:outlineLvl w:val="2"/>
    </w:pPr>
    <w:rPr>
      <w:rFonts w:eastAsia="黑体"/>
      <w:b/>
      <w:sz w:val="32"/>
    </w:rPr>
  </w:style>
  <w:style w:type="paragraph" w:customStyle="1" w:styleId="197">
    <w:name w:val="tabletext"/>
    <w:basedOn w:val="1"/>
    <w:qFormat/>
    <w:uiPriority w:val="0"/>
    <w:pPr>
      <w:widowControl/>
      <w:spacing w:beforeAutospacing="1" w:afterAutospacing="1"/>
      <w:jc w:val="left"/>
    </w:pPr>
    <w:rPr>
      <w:rFonts w:ascii="宋体" w:hAnsi="宋体" w:cs="宋体"/>
      <w:kern w:val="0"/>
      <w:sz w:val="24"/>
      <w:szCs w:val="24"/>
    </w:rPr>
  </w:style>
  <w:style w:type="paragraph" w:customStyle="1" w:styleId="198">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99">
    <w:name w:val="一级条标题"/>
    <w:basedOn w:val="129"/>
    <w:next w:val="200"/>
    <w:qFormat/>
    <w:uiPriority w:val="0"/>
    <w:pPr>
      <w:numPr>
        <w:numId w:val="0"/>
      </w:numPr>
      <w:spacing w:beforeLines="0" w:afterLines="0"/>
      <w:ind w:left="525"/>
      <w:outlineLvl w:val="2"/>
    </w:pPr>
    <w:rPr>
      <w:sz w:val="21"/>
    </w:rPr>
  </w:style>
  <w:style w:type="paragraph" w:customStyle="1" w:styleId="20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1">
    <w:name w:val="Char Char 字元 字元 字元 Char Char Char Char"/>
    <w:basedOn w:val="1"/>
    <w:qFormat/>
    <w:uiPriority w:val="0"/>
    <w:pPr>
      <w:adjustRightInd w:val="0"/>
      <w:spacing w:line="360" w:lineRule="auto"/>
    </w:pPr>
    <w:rPr>
      <w:kern w:val="0"/>
      <w:sz w:val="24"/>
    </w:rPr>
  </w:style>
  <w:style w:type="paragraph" w:customStyle="1" w:styleId="202">
    <w:name w:val="表文字"/>
    <w:qFormat/>
    <w:uiPriority w:val="0"/>
    <w:rPr>
      <w:rFonts w:ascii="宋体" w:hAnsi="Times New Roman" w:eastAsia="宋体" w:cs="Times New Roman"/>
      <w:kern w:val="2"/>
      <w:lang w:val="en-US" w:eastAsia="zh-CN" w:bidi="ar-SA"/>
    </w:rPr>
  </w:style>
  <w:style w:type="paragraph" w:customStyle="1" w:styleId="203">
    <w:name w:val="摘要"/>
    <w:basedOn w:val="1"/>
    <w:next w:val="4"/>
    <w:qFormat/>
    <w:uiPriority w:val="0"/>
    <w:pPr>
      <w:spacing w:line="360" w:lineRule="auto"/>
    </w:pPr>
    <w:rPr>
      <w:rFonts w:eastAsia="黑体"/>
      <w:sz w:val="20"/>
    </w:rPr>
  </w:style>
  <w:style w:type="paragraph" w:customStyle="1" w:styleId="204">
    <w:name w:val="Table Contents"/>
    <w:basedOn w:val="17"/>
    <w:qFormat/>
    <w:uiPriority w:val="0"/>
    <w:pPr>
      <w:suppressAutoHyphens/>
      <w:jc w:val="left"/>
    </w:pPr>
    <w:rPr>
      <w:rFonts w:ascii="Times New Roman" w:eastAsia="Times New Roman"/>
      <w:kern w:val="0"/>
      <w:sz w:val="24"/>
    </w:rPr>
  </w:style>
  <w:style w:type="paragraph" w:customStyle="1" w:styleId="205">
    <w:name w:val="首行缩进 1"/>
    <w:basedOn w:val="1"/>
    <w:qFormat/>
    <w:uiPriority w:val="0"/>
    <w:pPr>
      <w:spacing w:line="360" w:lineRule="auto"/>
      <w:ind w:firstLine="200" w:firstLineChars="200"/>
    </w:pPr>
    <w:rPr>
      <w:sz w:val="24"/>
    </w:rPr>
  </w:style>
  <w:style w:type="paragraph" w:customStyle="1" w:styleId="206">
    <w:name w:val="正文（首行不缩进）"/>
    <w:basedOn w:val="1"/>
    <w:qFormat/>
    <w:uiPriority w:val="0"/>
    <w:pPr>
      <w:autoSpaceDE w:val="0"/>
      <w:autoSpaceDN w:val="0"/>
      <w:adjustRightInd w:val="0"/>
      <w:spacing w:line="360" w:lineRule="auto"/>
      <w:jc w:val="left"/>
    </w:pPr>
    <w:rPr>
      <w:kern w:val="0"/>
      <w:sz w:val="21"/>
    </w:rPr>
  </w:style>
  <w:style w:type="paragraph" w:customStyle="1" w:styleId="207">
    <w:name w:val="样式1xz"/>
    <w:basedOn w:val="1"/>
    <w:qFormat/>
    <w:uiPriority w:val="0"/>
    <w:pPr>
      <w:tabs>
        <w:tab w:val="left" w:pos="1050"/>
        <w:tab w:val="right" w:leader="dot" w:pos="8296"/>
      </w:tabs>
    </w:pPr>
    <w:rPr>
      <w:caps/>
      <w:spacing w:val="20"/>
      <w:sz w:val="24"/>
    </w:rPr>
  </w:style>
  <w:style w:type="paragraph" w:customStyle="1" w:styleId="208">
    <w:name w:val="二级列表"/>
    <w:basedOn w:val="209"/>
    <w:next w:val="209"/>
    <w:qFormat/>
    <w:uiPriority w:val="0"/>
    <w:pPr>
      <w:tabs>
        <w:tab w:val="left" w:pos="2120"/>
      </w:tabs>
      <w:ind w:firstLine="0" w:firstLineChars="0"/>
    </w:pPr>
    <w:rPr>
      <w:b/>
    </w:rPr>
  </w:style>
  <w:style w:type="paragraph" w:customStyle="1" w:styleId="209">
    <w:name w:val="段落正文"/>
    <w:basedOn w:val="1"/>
    <w:qFormat/>
    <w:uiPriority w:val="0"/>
    <w:pPr>
      <w:spacing w:beforeLines="50" w:line="360" w:lineRule="auto"/>
      <w:ind w:firstLine="200" w:firstLineChars="200"/>
    </w:pPr>
    <w:rPr>
      <w:spacing w:val="2"/>
      <w:sz w:val="24"/>
    </w:rPr>
  </w:style>
  <w:style w:type="paragraph" w:customStyle="1" w:styleId="210">
    <w:name w:val="正文字缩2字"/>
    <w:basedOn w:val="1"/>
    <w:qFormat/>
    <w:uiPriority w:val="0"/>
    <w:pPr>
      <w:spacing w:line="360" w:lineRule="auto"/>
      <w:ind w:left="200" w:leftChars="200" w:firstLine="200" w:firstLineChars="200"/>
    </w:pPr>
    <w:rPr>
      <w:sz w:val="24"/>
    </w:rPr>
  </w:style>
  <w:style w:type="paragraph" w:customStyle="1" w:styleId="211">
    <w:name w:val="CSS1级正文 Char"/>
    <w:basedOn w:val="17"/>
    <w:qFormat/>
    <w:uiPriority w:val="0"/>
    <w:pPr>
      <w:adjustRightInd w:val="0"/>
      <w:snapToGrid w:val="0"/>
      <w:spacing w:line="360" w:lineRule="auto"/>
      <w:ind w:firstLine="480"/>
    </w:pPr>
    <w:rPr>
      <w:rFonts w:ascii="Times New Roman" w:eastAsia="宋体"/>
      <w:sz w:val="24"/>
    </w:rPr>
  </w:style>
  <w:style w:type="paragraph" w:customStyle="1" w:styleId="212">
    <w:name w:val="Item Step in Table"/>
    <w:qFormat/>
    <w:uiPriority w:val="0"/>
    <w:pPr>
      <w:numPr>
        <w:ilvl w:val="0"/>
        <w:numId w:val="5"/>
      </w:numPr>
      <w:tabs>
        <w:tab w:val="left" w:pos="397"/>
      </w:tabs>
      <w:spacing w:before="40" w:after="40"/>
      <w:jc w:val="both"/>
    </w:pPr>
    <w:rPr>
      <w:rFonts w:ascii="Arial" w:hAnsi="Arial" w:eastAsia="宋体" w:cs="Times New Roman"/>
      <w:sz w:val="18"/>
      <w:lang w:val="en-US" w:eastAsia="zh-CN" w:bidi="ar-SA"/>
    </w:rPr>
  </w:style>
  <w:style w:type="paragraph" w:customStyle="1" w:styleId="213">
    <w:name w:val="content"/>
    <w:basedOn w:val="1"/>
    <w:qFormat/>
    <w:uiPriority w:val="0"/>
    <w:pPr>
      <w:widowControl/>
      <w:spacing w:beforeAutospacing="1" w:afterAutospacing="1" w:line="280" w:lineRule="atLeast"/>
      <w:ind w:firstLine="375"/>
      <w:jc w:val="left"/>
    </w:pPr>
    <w:rPr>
      <w:rFonts w:ascii="宋体" w:hAnsi="宋体"/>
      <w:color w:val="000000"/>
      <w:kern w:val="0"/>
      <w:sz w:val="18"/>
    </w:rPr>
  </w:style>
  <w:style w:type="paragraph" w:customStyle="1" w:styleId="214">
    <w:name w:val="表格内文字"/>
    <w:basedOn w:val="35"/>
    <w:qFormat/>
    <w:uiPriority w:val="0"/>
    <w:pPr>
      <w:adjustRightInd w:val="0"/>
    </w:pPr>
    <w:rPr>
      <w:color w:val="000000"/>
      <w:lang w:val="en-GB"/>
    </w:rPr>
  </w:style>
  <w:style w:type="paragraph" w:customStyle="1" w:styleId="215">
    <w:name w:val="Style Heading 3h3Heading 3 - oldLevel 3 HeadH3level_3PIM 3se..."/>
    <w:basedOn w:val="5"/>
    <w:qFormat/>
    <w:uiPriority w:val="0"/>
    <w:pPr>
      <w:tabs>
        <w:tab w:val="left" w:pos="709"/>
        <w:tab w:val="left" w:pos="1620"/>
      </w:tabs>
      <w:ind w:left="1620" w:hanging="360"/>
    </w:pPr>
  </w:style>
  <w:style w:type="paragraph" w:customStyle="1" w:styleId="216">
    <w:name w:val="默认段落字体 Para Char Char Char Char Char Char Char"/>
    <w:basedOn w:val="1"/>
    <w:qFormat/>
    <w:uiPriority w:val="0"/>
    <w:rPr>
      <w:rFonts w:ascii="Tahoma" w:hAnsi="Tahoma"/>
      <w:sz w:val="24"/>
    </w:rPr>
  </w:style>
  <w:style w:type="paragraph" w:customStyle="1" w:styleId="217">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18">
    <w:name w:val="样式 标题 1章标题Heading 0Section HeadPIM 1H1h11st levell11H1..."/>
    <w:basedOn w:val="3"/>
    <w:qFormat/>
    <w:uiPriority w:val="0"/>
    <w:pPr>
      <w:keepLines/>
      <w:pageBreakBefore/>
      <w:tabs>
        <w:tab w:val="left" w:pos="432"/>
      </w:tabs>
      <w:autoSpaceDE w:val="0"/>
      <w:autoSpaceDN w:val="0"/>
      <w:adjustRightInd w:val="0"/>
      <w:spacing w:line="578" w:lineRule="atLeast"/>
      <w:textAlignment w:val="bottom"/>
    </w:pPr>
    <w:rPr>
      <w:rFonts w:hAnsi="宋体" w:eastAsia="黑体"/>
      <w:b/>
      <w:kern w:val="44"/>
      <w:sz w:val="36"/>
    </w:rPr>
  </w:style>
  <w:style w:type="paragraph" w:customStyle="1" w:styleId="219">
    <w:name w:val="样式4"/>
    <w:basedOn w:val="6"/>
    <w:qFormat/>
    <w:uiPriority w:val="0"/>
    <w:pPr>
      <w:adjustRightInd w:val="0"/>
      <w:snapToGrid w:val="0"/>
    </w:pPr>
  </w:style>
  <w:style w:type="paragraph" w:customStyle="1" w:styleId="220">
    <w:name w:val="Char Char Char Char Char Char Char1"/>
    <w:basedOn w:val="1"/>
    <w:qFormat/>
    <w:uiPriority w:val="0"/>
    <w:rPr>
      <w:rFonts w:ascii="Tahoma" w:hAnsi="Tahoma"/>
      <w:sz w:val="24"/>
    </w:rPr>
  </w:style>
  <w:style w:type="paragraph" w:customStyle="1" w:styleId="221">
    <w:name w:val="简单回函地址"/>
    <w:basedOn w:val="1"/>
    <w:qFormat/>
    <w:uiPriority w:val="0"/>
    <w:pPr>
      <w:adjustRightInd w:val="0"/>
      <w:snapToGrid w:val="0"/>
      <w:spacing w:line="360" w:lineRule="auto"/>
    </w:pPr>
    <w:rPr>
      <w:sz w:val="24"/>
    </w:rPr>
  </w:style>
  <w:style w:type="paragraph" w:customStyle="1" w:styleId="222">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3">
    <w:name w:val="_Style 219"/>
    <w:qFormat/>
    <w:uiPriority w:val="0"/>
    <w:rPr>
      <w:rFonts w:ascii="Times New Roman" w:hAnsi="Times New Roman" w:eastAsia="宋体" w:cs="Times New Roman"/>
      <w:kern w:val="2"/>
      <w:sz w:val="21"/>
      <w:lang w:val="en-US" w:eastAsia="zh-CN" w:bidi="ar-SA"/>
    </w:rPr>
  </w:style>
  <w:style w:type="paragraph" w:customStyle="1" w:styleId="224">
    <w:name w:val="样式 宋体 五号 行距: 单倍行距"/>
    <w:basedOn w:val="1"/>
    <w:qFormat/>
    <w:uiPriority w:val="0"/>
    <w:pPr>
      <w:adjustRightInd w:val="0"/>
      <w:jc w:val="left"/>
    </w:pPr>
    <w:rPr>
      <w:rFonts w:ascii="宋体" w:hAnsi="宋体"/>
      <w:kern w:val="0"/>
      <w:sz w:val="21"/>
    </w:rPr>
  </w:style>
  <w:style w:type="paragraph" w:customStyle="1" w:styleId="225">
    <w:name w:val="样式 首行缩进:  0.74 厘米"/>
    <w:basedOn w:val="1"/>
    <w:qFormat/>
    <w:uiPriority w:val="0"/>
    <w:pPr>
      <w:spacing w:line="360" w:lineRule="auto"/>
      <w:ind w:firstLine="420"/>
    </w:pPr>
    <w:rPr>
      <w:sz w:val="24"/>
    </w:rPr>
  </w:style>
  <w:style w:type="paragraph" w:customStyle="1" w:styleId="226">
    <w:name w:val="表头样式"/>
    <w:basedOn w:val="1"/>
    <w:qFormat/>
    <w:uiPriority w:val="0"/>
    <w:pPr>
      <w:autoSpaceDE w:val="0"/>
      <w:autoSpaceDN w:val="0"/>
      <w:adjustRightInd w:val="0"/>
      <w:spacing w:line="360" w:lineRule="auto"/>
      <w:jc w:val="left"/>
    </w:pPr>
    <w:rPr>
      <w:b/>
      <w:kern w:val="0"/>
      <w:sz w:val="21"/>
    </w:rPr>
  </w:style>
  <w:style w:type="paragraph" w:customStyle="1" w:styleId="227">
    <w:name w:val="可研正文"/>
    <w:basedOn w:val="17"/>
    <w:qFormat/>
    <w:uiPriority w:val="0"/>
    <w:pPr>
      <w:adjustRightInd w:val="0"/>
      <w:snapToGrid w:val="0"/>
      <w:spacing w:line="440" w:lineRule="exact"/>
      <w:ind w:firstLine="567"/>
    </w:pPr>
    <w:rPr>
      <w:sz w:val="28"/>
    </w:rPr>
  </w:style>
  <w:style w:type="paragraph" w:customStyle="1" w:styleId="228">
    <w:name w:val="样式 标题 6第五层条 + 三号 段前: 0.5 行"/>
    <w:basedOn w:val="8"/>
    <w:qFormat/>
    <w:uiPriority w:val="0"/>
    <w:pPr>
      <w:widowControl/>
      <w:adjustRightInd/>
      <w:snapToGrid/>
      <w:spacing w:beforeLines="50"/>
      <w:jc w:val="left"/>
    </w:pPr>
    <w:rPr>
      <w:snapToGrid w:val="0"/>
      <w:kern w:val="24"/>
      <w:sz w:val="28"/>
    </w:rPr>
  </w:style>
  <w:style w:type="paragraph" w:customStyle="1" w:styleId="229">
    <w:name w:val="首行缩进"/>
    <w:basedOn w:val="1"/>
    <w:qFormat/>
    <w:uiPriority w:val="0"/>
    <w:pPr>
      <w:numPr>
        <w:ilvl w:val="0"/>
        <w:numId w:val="11"/>
      </w:numPr>
      <w:spacing w:line="360" w:lineRule="auto"/>
    </w:pPr>
    <w:rPr>
      <w:rFonts w:eastAsia="仿宋_GB2312"/>
    </w:rPr>
  </w:style>
  <w:style w:type="paragraph" w:customStyle="1" w:styleId="230">
    <w:name w:val="bt"/>
    <w:basedOn w:val="1"/>
    <w:next w:val="17"/>
    <w:qFormat/>
    <w:uiPriority w:val="0"/>
    <w:pPr>
      <w:overflowPunct w:val="0"/>
      <w:autoSpaceDE w:val="0"/>
      <w:autoSpaceDN w:val="0"/>
      <w:adjustRightInd w:val="0"/>
      <w:snapToGrid w:val="0"/>
      <w:spacing w:line="240" w:lineRule="atLeast"/>
      <w:ind w:left="2880" w:hanging="360"/>
      <w:textAlignment w:val="baseline"/>
    </w:pPr>
    <w:rPr>
      <w:rFonts w:ascii="宋体"/>
      <w:kern w:val="0"/>
      <w:sz w:val="20"/>
    </w:rPr>
  </w:style>
  <w:style w:type="paragraph" w:customStyle="1" w:styleId="23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line="288" w:lineRule="auto"/>
      <w:ind w:left="144" w:right="144"/>
      <w:jc w:val="center"/>
    </w:pPr>
    <w:rPr>
      <w:b/>
      <w:i/>
      <w:sz w:val="24"/>
    </w:rPr>
  </w:style>
  <w:style w:type="paragraph" w:customStyle="1" w:styleId="232">
    <w:name w:val="Note"/>
    <w:basedOn w:val="1"/>
    <w:qFormat/>
    <w:uiPriority w:val="0"/>
    <w:pPr>
      <w:pBdr>
        <w:top w:val="single" w:color="auto" w:sz="12" w:space="3"/>
        <w:bottom w:val="single" w:color="auto" w:sz="12" w:space="3"/>
      </w:pBdr>
      <w:spacing w:line="360" w:lineRule="auto"/>
    </w:pPr>
    <w:rPr>
      <w:sz w:val="24"/>
    </w:rPr>
  </w:style>
  <w:style w:type="paragraph" w:customStyle="1" w:styleId="233">
    <w:name w:val="正文 + 三号"/>
    <w:basedOn w:val="1"/>
    <w:qFormat/>
    <w:uiPriority w:val="0"/>
    <w:rPr>
      <w:sz w:val="21"/>
    </w:rPr>
  </w:style>
  <w:style w:type="paragraph" w:customStyle="1" w:styleId="234">
    <w:name w:val="二级条标题"/>
    <w:basedOn w:val="199"/>
    <w:next w:val="200"/>
    <w:qFormat/>
    <w:uiPriority w:val="0"/>
    <w:pPr>
      <w:ind w:left="840"/>
      <w:outlineLvl w:val="3"/>
    </w:pPr>
  </w:style>
  <w:style w:type="paragraph" w:customStyle="1" w:styleId="235">
    <w:name w:val="关键词"/>
    <w:basedOn w:val="1"/>
    <w:next w:val="1"/>
    <w:qFormat/>
    <w:uiPriority w:val="0"/>
    <w:pPr>
      <w:spacing w:line="360" w:lineRule="auto"/>
    </w:pPr>
    <w:rPr>
      <w:rFonts w:eastAsia="黑体"/>
      <w:sz w:val="20"/>
    </w:rPr>
  </w:style>
  <w:style w:type="paragraph" w:customStyle="1" w:styleId="236">
    <w:name w:val="Char Char Char Char Char Char Char Char Char Char Char Char Char Char Char Char"/>
    <w:basedOn w:val="1"/>
    <w:qFormat/>
    <w:uiPriority w:val="0"/>
    <w:pPr>
      <w:tabs>
        <w:tab w:val="left" w:pos="360"/>
      </w:tabs>
    </w:pPr>
    <w:rPr>
      <w:sz w:val="24"/>
    </w:rPr>
  </w:style>
  <w:style w:type="paragraph" w:customStyle="1" w:styleId="237">
    <w:name w:val="样式 正文缩进正文（首行缩进两字）表正文正文非缩进特点标题4段1 + 首行缩进:  2 字符"/>
    <w:basedOn w:val="21"/>
    <w:qFormat/>
    <w:uiPriority w:val="0"/>
    <w:pPr>
      <w:ind w:firstLine="480" w:firstLineChars="200"/>
    </w:pPr>
  </w:style>
  <w:style w:type="paragraph" w:customStyle="1" w:styleId="238">
    <w:name w:val="Char Char Char Char Char"/>
    <w:basedOn w:val="1"/>
    <w:qFormat/>
    <w:uiPriority w:val="0"/>
    <w:pPr>
      <w:numPr>
        <w:ilvl w:val="0"/>
        <w:numId w:val="12"/>
      </w:numPr>
      <w:tabs>
        <w:tab w:val="left" w:pos="425"/>
        <w:tab w:val="clear" w:pos="1620"/>
      </w:tabs>
    </w:pPr>
    <w:rPr>
      <w:rFonts w:ascii="Tahoma" w:hAnsi="Tahoma"/>
      <w:sz w:val="24"/>
    </w:rPr>
  </w:style>
  <w:style w:type="paragraph" w:customStyle="1" w:styleId="239">
    <w:name w:val="正文文本缩进 21"/>
    <w:basedOn w:val="1"/>
    <w:qFormat/>
    <w:uiPriority w:val="0"/>
    <w:pPr>
      <w:adjustRightInd w:val="0"/>
      <w:ind w:firstLine="420"/>
      <w:textAlignment w:val="baseline"/>
    </w:pPr>
    <w:rPr>
      <w:sz w:val="24"/>
    </w:rPr>
  </w:style>
  <w:style w:type="paragraph" w:customStyle="1" w:styleId="240">
    <w:name w:val="1.正文"/>
    <w:basedOn w:val="1"/>
    <w:qFormat/>
    <w:uiPriority w:val="0"/>
    <w:pPr>
      <w:spacing w:line="360" w:lineRule="auto"/>
      <w:ind w:left="540" w:leftChars="225" w:firstLine="540" w:firstLineChars="225"/>
    </w:pPr>
    <w:rPr>
      <w:sz w:val="24"/>
    </w:rPr>
  </w:style>
  <w:style w:type="paragraph" w:customStyle="1" w:styleId="241">
    <w:name w:val="Char1 Char Char Char1"/>
    <w:basedOn w:val="1"/>
    <w:qFormat/>
    <w:uiPriority w:val="0"/>
    <w:rPr>
      <w:rFonts w:ascii="Tahoma" w:hAnsi="Tahoma"/>
      <w:sz w:val="30"/>
    </w:rPr>
  </w:style>
  <w:style w:type="paragraph" w:customStyle="1" w:styleId="242">
    <w:name w:val="00"/>
    <w:basedOn w:val="1"/>
    <w:qFormat/>
    <w:uiPriority w:val="0"/>
    <w:pPr>
      <w:autoSpaceDE w:val="0"/>
      <w:autoSpaceDN w:val="0"/>
      <w:adjustRightInd w:val="0"/>
      <w:jc w:val="left"/>
    </w:pPr>
    <w:rPr>
      <w:rFonts w:ascii="黑体" w:eastAsia="黑体"/>
      <w:b/>
      <w:kern w:val="0"/>
      <w:sz w:val="20"/>
    </w:rPr>
  </w:style>
  <w:style w:type="paragraph" w:customStyle="1" w:styleId="243">
    <w:name w:val="样式 标题 1 + 居中 段前: 6 磅 段后: 6 磅 行距: 1.5 倍行距"/>
    <w:basedOn w:val="3"/>
    <w:qFormat/>
    <w:uiPriority w:val="0"/>
    <w:pPr>
      <w:keepLines/>
      <w:adjustRightInd w:val="0"/>
      <w:spacing w:line="360" w:lineRule="auto"/>
      <w:jc w:val="center"/>
    </w:pPr>
    <w:rPr>
      <w:rFonts w:ascii="Times New Roman"/>
      <w:b/>
      <w:kern w:val="44"/>
      <w:sz w:val="32"/>
    </w:rPr>
  </w:style>
  <w:style w:type="paragraph" w:customStyle="1" w:styleId="244">
    <w:name w:val="Char Char1 Char"/>
    <w:basedOn w:val="1"/>
    <w:qFormat/>
    <w:uiPriority w:val="0"/>
    <w:rPr>
      <w:rFonts w:ascii="Tahoma" w:hAnsi="Tahoma"/>
      <w:sz w:val="24"/>
      <w:szCs w:val="24"/>
    </w:rPr>
  </w:style>
  <w:style w:type="paragraph" w:customStyle="1" w:styleId="245">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46">
    <w:name w:val="Title - Date"/>
    <w:basedOn w:val="59"/>
    <w:next w:val="1"/>
    <w:qFormat/>
    <w:uiPriority w:val="0"/>
    <w:rPr>
      <w:sz w:val="28"/>
    </w:rPr>
  </w:style>
  <w:style w:type="paragraph" w:customStyle="1" w:styleId="247">
    <w:name w:val="标题2"/>
    <w:basedOn w:val="4"/>
    <w:qFormat/>
    <w:uiPriority w:val="0"/>
    <w:pPr>
      <w:keepNext w:val="0"/>
      <w:keepLines w:val="0"/>
      <w:adjustRightInd w:val="0"/>
      <w:snapToGrid w:val="0"/>
      <w:spacing w:line="360" w:lineRule="auto"/>
      <w:ind w:firstLine="574" w:firstLineChars="196"/>
      <w:outlineLvl w:val="9"/>
    </w:pPr>
    <w:rPr>
      <w:rFonts w:ascii="宋体" w:hAnsi="宋体" w:eastAsia="宋体"/>
      <w:spacing w:val="6"/>
      <w:sz w:val="28"/>
      <w:u w:val="single"/>
    </w:rPr>
  </w:style>
  <w:style w:type="paragraph" w:customStyle="1" w:styleId="248">
    <w:name w:val="列出段落2"/>
    <w:basedOn w:val="1"/>
    <w:qFormat/>
    <w:uiPriority w:val="34"/>
    <w:pPr>
      <w:ind w:firstLine="420" w:firstLineChars="200"/>
    </w:pPr>
  </w:style>
  <w:style w:type="paragraph" w:customStyle="1" w:styleId="249">
    <w:name w:val="列出段落21"/>
    <w:basedOn w:val="1"/>
    <w:qFormat/>
    <w:uiPriority w:val="99"/>
    <w:pPr>
      <w:ind w:firstLine="420" w:firstLineChars="200"/>
    </w:pPr>
    <w:rPr>
      <w:rFonts w:ascii="Calibri" w:hAnsi="Calibri"/>
    </w:rPr>
  </w:style>
  <w:style w:type="paragraph" w:customStyle="1" w:styleId="250">
    <w:name w:val="List Paragraph"/>
    <w:basedOn w:val="1"/>
    <w:qFormat/>
    <w:uiPriority w:val="99"/>
    <w:pPr>
      <w:ind w:firstLine="420" w:firstLineChars="200"/>
    </w:pPr>
  </w:style>
  <w:style w:type="paragraph" w:customStyle="1" w:styleId="251">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252">
    <w:name w:val="_Style 1"/>
    <w:basedOn w:val="1"/>
    <w:qFormat/>
    <w:uiPriority w:val="0"/>
    <w:pPr>
      <w:ind w:firstLine="420" w:firstLineChars="200"/>
    </w:pPr>
    <w:rPr>
      <w:rFonts w:ascii="Calibri" w:hAnsi="Calibri" w:eastAsia="宋体" w:cs="Times New Roman"/>
      <w:szCs w:val="22"/>
    </w:rPr>
  </w:style>
  <w:style w:type="character" w:customStyle="1" w:styleId="253">
    <w:name w:val="font11"/>
    <w:basedOn w:val="6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307;&#26631;&#25991;&#20214;6-9&#27004;&#38646;&#26143;&#25913;&#36896;.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招标文件6-9楼零星改造.doc</Template>
  <Manager>罗成</Manager>
  <Pages>38</Pages>
  <Words>16307</Words>
  <Characters>17110</Characters>
  <Lines>1</Lines>
  <Paragraphs>1</Paragraphs>
  <ScaleCrop>false</ScaleCrop>
  <LinksUpToDate>false</LinksUpToDate>
  <CharactersWithSpaces>17796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2021-05-13T14:06:00Z</dcterms:created>
  <dc:creator>Administrator</dc:creator>
  <cp:lastModifiedBy>ZBB</cp:lastModifiedBy>
  <cp:lastPrinted>2022-06-30T02:54:00Z</cp:lastPrinted>
  <dcterms:modified xsi:type="dcterms:W3CDTF">2024-04-20T08:15:06Z</dcterms:modified>
  <dc:title>竞争性谈判文件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588FA43F3C3C455A96A8278CA22F6F95_13</vt:lpwstr>
  </property>
</Properties>
</file>