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2"/>
          <w:szCs w:val="32"/>
          <w:lang w:val="en-US" w:eastAsia="zh-CN"/>
        </w:rPr>
      </w:pPr>
      <w:bookmarkStart w:id="0" w:name="_GoBack"/>
      <w:bookmarkEnd w:id="0"/>
      <w:r>
        <w:rPr>
          <w:rFonts w:hint="eastAsia" w:ascii="方正小标宋_GBK" w:hAnsi="方正小标宋_GBK" w:eastAsia="方正小标宋_GBK" w:cs="方正小标宋_GBK"/>
          <w:sz w:val="32"/>
          <w:szCs w:val="32"/>
          <w:lang w:val="en-US" w:eastAsia="zh-CN"/>
        </w:rPr>
        <w:t>医院复印服务常规采购需求文件</w:t>
      </w:r>
    </w:p>
    <w:p>
      <w:pPr>
        <w:keepNext w:val="0"/>
        <w:keepLines w:val="0"/>
        <w:pageBreakBefore w:val="0"/>
        <w:widowControl w:val="0"/>
        <w:kinsoku/>
        <w:wordWrap/>
        <w:overflowPunct/>
        <w:topLinePunct w:val="0"/>
        <w:autoSpaceDE/>
        <w:autoSpaceDN/>
        <w:bidi w:val="0"/>
        <w:spacing w:line="400" w:lineRule="exact"/>
        <w:ind w:left="0" w:leftChars="0" w:right="0" w:rightChars="0"/>
        <w:jc w:val="center"/>
        <w:textAlignment w:val="auto"/>
        <w:outlineLvl w:val="9"/>
        <w:rPr>
          <w:rFonts w:hint="default" w:ascii="方正仿宋_GBK" w:hAnsi="方正仿宋_GBK" w:eastAsia="方正仿宋_GBK" w:cs="方正仿宋_GBK"/>
          <w:lang w:val="en-US"/>
        </w:rPr>
      </w:pPr>
      <w:r>
        <w:rPr>
          <w:rFonts w:hint="eastAsia" w:ascii="方正仿宋_GBK" w:hAnsi="方正仿宋_GBK" w:eastAsia="方正仿宋_GBK" w:cs="方正仿宋_GBK"/>
          <w:kern w:val="0"/>
          <w:sz w:val="18"/>
        </w:rPr>
        <w:t>发布时间：202</w:t>
      </w:r>
      <w:r>
        <w:rPr>
          <w:rFonts w:hint="eastAsia" w:ascii="方正仿宋_GBK" w:hAnsi="方正仿宋_GBK" w:eastAsia="方正仿宋_GBK" w:cs="方正仿宋_GBK"/>
          <w:kern w:val="0"/>
          <w:sz w:val="18"/>
          <w:lang w:val="en-US" w:eastAsia="zh-CN"/>
        </w:rPr>
        <w:t>3</w:t>
      </w:r>
      <w:r>
        <w:rPr>
          <w:rFonts w:hint="eastAsia" w:ascii="方正仿宋_GBK" w:hAnsi="方正仿宋_GBK" w:eastAsia="方正仿宋_GBK" w:cs="方正仿宋_GBK"/>
          <w:kern w:val="0"/>
          <w:sz w:val="18"/>
        </w:rPr>
        <w:t>-</w:t>
      </w:r>
      <w:r>
        <w:rPr>
          <w:rFonts w:hint="eastAsia" w:ascii="方正仿宋_GBK" w:hAnsi="方正仿宋_GBK" w:eastAsia="方正仿宋_GBK" w:cs="方正仿宋_GBK"/>
          <w:kern w:val="0"/>
          <w:sz w:val="18"/>
          <w:lang w:val="en-US" w:eastAsia="zh-CN"/>
        </w:rPr>
        <w:t>12</w:t>
      </w:r>
      <w:r>
        <w:rPr>
          <w:rFonts w:hint="eastAsia" w:ascii="方正仿宋_GBK" w:hAnsi="方正仿宋_GBK" w:eastAsia="方正仿宋_GBK" w:cs="方正仿宋_GBK"/>
          <w:kern w:val="0"/>
          <w:sz w:val="18"/>
        </w:rPr>
        <w:t>-</w:t>
      </w:r>
      <w:r>
        <w:rPr>
          <w:rFonts w:hint="eastAsia" w:ascii="方正仿宋_GBK" w:hAnsi="方正仿宋_GBK" w:eastAsia="方正仿宋_GBK" w:cs="方正仿宋_GBK"/>
          <w:kern w:val="0"/>
          <w:sz w:val="18"/>
          <w:lang w:val="en-US" w:eastAsia="zh-CN"/>
        </w:rPr>
        <w:t>19</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kern w:val="0"/>
          <w:szCs w:val="21"/>
        </w:rPr>
        <w:t>重庆市第四人民医院本着公平、公正、公开、诚信的原则，拟对本单位</w:t>
      </w:r>
      <w:r>
        <w:rPr>
          <w:rFonts w:hint="eastAsia" w:ascii="方正仿宋_GBK" w:hAnsi="方正仿宋_GBK" w:eastAsia="方正仿宋_GBK" w:cs="方正仿宋_GBK"/>
          <w:kern w:val="0"/>
          <w:szCs w:val="21"/>
          <w:lang w:val="en-US" w:eastAsia="zh-CN"/>
        </w:rPr>
        <w:t>复印服务常规采购</w:t>
      </w:r>
      <w:r>
        <w:rPr>
          <w:rFonts w:hint="eastAsia" w:ascii="方正仿宋_GBK" w:hAnsi="方正仿宋_GBK" w:eastAsia="方正仿宋_GBK" w:cs="方正仿宋_GBK"/>
          <w:kern w:val="0"/>
          <w:szCs w:val="21"/>
        </w:rPr>
        <w:t>进行</w:t>
      </w:r>
      <w:r>
        <w:rPr>
          <w:rFonts w:hint="eastAsia" w:ascii="方正仿宋_GBK" w:hAnsi="方正仿宋_GBK" w:eastAsia="方正仿宋_GBK" w:cs="方正仿宋_GBK"/>
          <w:kern w:val="0"/>
          <w:szCs w:val="21"/>
          <w:lang w:val="en-US" w:eastAsia="zh-CN"/>
        </w:rPr>
        <w:t>竞争性谈判</w:t>
      </w:r>
      <w:r>
        <w:rPr>
          <w:rFonts w:hint="eastAsia" w:ascii="方正仿宋_GBK" w:hAnsi="方正仿宋_GBK" w:eastAsia="方正仿宋_GBK" w:cs="方正仿宋_GBK"/>
          <w:kern w:val="0"/>
          <w:szCs w:val="21"/>
        </w:rPr>
        <w:t>，现诚邀具有合格资质和良好</w:t>
      </w:r>
      <w:r>
        <w:rPr>
          <w:rFonts w:hint="eastAsia" w:ascii="方正仿宋_GBK" w:hAnsi="方正仿宋_GBK" w:eastAsia="方正仿宋_GBK" w:cs="方正仿宋_GBK"/>
          <w:kern w:val="0"/>
          <w:szCs w:val="21"/>
          <w:lang w:val="en-US" w:eastAsia="zh-CN"/>
        </w:rPr>
        <w:t>服务</w:t>
      </w:r>
      <w:r>
        <w:rPr>
          <w:rFonts w:hint="eastAsia" w:ascii="方正仿宋_GBK" w:hAnsi="方正仿宋_GBK" w:eastAsia="方正仿宋_GBK" w:cs="方正仿宋_GBK"/>
          <w:kern w:val="0"/>
          <w:szCs w:val="21"/>
        </w:rPr>
        <w:t>能力的供应商参与竞争。</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textAlignment w:val="auto"/>
        <w:outlineLvl w:val="9"/>
        <w:rPr>
          <w:rFonts w:hint="eastAsia"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rPr>
        <w:t>一、</w:t>
      </w:r>
      <w:r>
        <w:rPr>
          <w:rFonts w:hint="eastAsia" w:ascii="方正仿宋_GBK" w:hAnsi="方正仿宋_GBK" w:eastAsia="方正仿宋_GBK" w:cs="方正仿宋_GBK"/>
          <w:b/>
          <w:bCs/>
          <w:kern w:val="0"/>
          <w:szCs w:val="21"/>
          <w:lang w:val="en-US" w:eastAsia="zh-CN"/>
        </w:rPr>
        <w:t>项目概述</w:t>
      </w:r>
    </w:p>
    <w:tbl>
      <w:tblPr>
        <w:tblStyle w:val="9"/>
        <w:tblW w:w="8149"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08"/>
        <w:gridCol w:w="2093"/>
        <w:gridCol w:w="990"/>
        <w:gridCol w:w="1043"/>
        <w:gridCol w:w="1545"/>
        <w:gridCol w:w="11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30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项目名称</w:t>
            </w:r>
          </w:p>
        </w:tc>
        <w:tc>
          <w:tcPr>
            <w:tcW w:w="209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default"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项目内容</w:t>
            </w:r>
          </w:p>
        </w:tc>
        <w:tc>
          <w:tcPr>
            <w:tcW w:w="203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项目限价</w:t>
            </w:r>
          </w:p>
        </w:tc>
        <w:tc>
          <w:tcPr>
            <w:tcW w:w="154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计费方式</w:t>
            </w:r>
          </w:p>
        </w:tc>
        <w:tc>
          <w:tcPr>
            <w:tcW w:w="117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default"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服务期限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22" w:hRule="atLeast"/>
          <w:jc w:val="center"/>
        </w:trPr>
        <w:tc>
          <w:tcPr>
            <w:tcW w:w="1308" w:type="dxa"/>
            <w:vMerge w:val="restar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ind w:left="0" w:leftChars="0" w:right="0" w:rightChars="0" w:firstLine="0" w:firstLineChars="0"/>
              <w:jc w:val="center"/>
              <w:textAlignment w:val="auto"/>
              <w:outlineLvl w:val="9"/>
              <w:rPr>
                <w:rFonts w:hint="default"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医院复印服务常规采购</w:t>
            </w:r>
          </w:p>
        </w:tc>
        <w:tc>
          <w:tcPr>
            <w:tcW w:w="2093" w:type="dxa"/>
            <w:vMerge w:val="restart"/>
            <w:tcBorders>
              <w:top w:val="outset" w:color="auto" w:sz="6" w:space="0"/>
              <w:left w:val="outset" w:color="auto" w:sz="6" w:space="0"/>
              <w:right w:val="outset" w:color="auto" w:sz="6"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1.按照医院需求提供全新复印设备及管控软件；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default"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2.提供复印设备的维护保养全保服务。</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default"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黑白A4</w:t>
            </w:r>
          </w:p>
        </w:tc>
        <w:tc>
          <w:tcPr>
            <w:tcW w:w="104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default"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highlight w:val="none"/>
                <w:lang w:val="en-US" w:eastAsia="zh-CN"/>
              </w:rPr>
              <w:t>0.1</w:t>
            </w:r>
            <w:r>
              <w:rPr>
                <w:rFonts w:hint="eastAsia" w:ascii="方正仿宋_GBK" w:hAnsi="方正仿宋_GBK" w:eastAsia="方正仿宋_GBK" w:cs="方正仿宋_GBK"/>
                <w:kern w:val="0"/>
                <w:szCs w:val="21"/>
                <w:lang w:val="en-US" w:eastAsia="zh-CN"/>
              </w:rPr>
              <w:t>元/张</w:t>
            </w:r>
          </w:p>
        </w:tc>
        <w:tc>
          <w:tcPr>
            <w:tcW w:w="1545" w:type="dxa"/>
            <w:vMerge w:val="restar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ind w:right="0" w:rightChars="0"/>
              <w:jc w:val="center"/>
              <w:textAlignment w:val="auto"/>
              <w:outlineLvl w:val="9"/>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实际印量*相应单张价格</w:t>
            </w:r>
          </w:p>
        </w:tc>
        <w:tc>
          <w:tcPr>
            <w:tcW w:w="1170" w:type="dxa"/>
            <w:vMerge w:val="restar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ind w:right="0" w:rightChars="0"/>
              <w:jc w:val="center"/>
              <w:textAlignment w:val="auto"/>
              <w:outlineLvl w:val="9"/>
              <w:rPr>
                <w:rFonts w:hint="default"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三年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33" w:hRule="atLeast"/>
          <w:jc w:val="center"/>
        </w:trPr>
        <w:tc>
          <w:tcPr>
            <w:tcW w:w="1308" w:type="dxa"/>
            <w:vMerge w:val="continue"/>
            <w:tcBorders>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ind w:left="0" w:leftChars="0" w:right="0" w:rightChars="0" w:firstLine="0" w:firstLineChars="0"/>
              <w:jc w:val="center"/>
              <w:textAlignment w:val="auto"/>
              <w:outlineLvl w:val="9"/>
              <w:rPr>
                <w:rFonts w:hint="default" w:ascii="方正仿宋_GBK" w:hAnsi="方正仿宋_GBK" w:eastAsia="方正仿宋_GBK" w:cs="方正仿宋_GBK"/>
                <w:kern w:val="0"/>
                <w:szCs w:val="21"/>
                <w:lang w:val="en-US" w:eastAsia="zh-CN"/>
              </w:rPr>
            </w:pPr>
          </w:p>
        </w:tc>
        <w:tc>
          <w:tcPr>
            <w:tcW w:w="2093"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ind w:left="0" w:leftChars="0" w:right="0" w:rightChars="0" w:firstLine="0" w:firstLineChars="0"/>
              <w:jc w:val="center"/>
              <w:textAlignment w:val="auto"/>
              <w:outlineLvl w:val="9"/>
              <w:rPr>
                <w:rFonts w:hint="eastAsia" w:ascii="方正仿宋_GBK" w:hAnsi="方正仿宋_GBK" w:eastAsia="方正仿宋_GBK" w:cs="方正仿宋_GBK"/>
                <w:kern w:val="0"/>
                <w:sz w:val="21"/>
                <w:szCs w:val="21"/>
                <w:lang w:val="en-US" w:eastAsia="zh-CN"/>
              </w:rPr>
            </w:pPr>
          </w:p>
        </w:tc>
        <w:tc>
          <w:tcPr>
            <w:tcW w:w="990" w:type="dxa"/>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ind w:left="0" w:leftChars="0" w:right="0" w:rightChars="0" w:firstLine="0" w:firstLineChars="0"/>
              <w:jc w:val="center"/>
              <w:textAlignment w:val="auto"/>
              <w:outlineLvl w:val="9"/>
              <w:rPr>
                <w:rFonts w:hint="default"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彩色A4</w:t>
            </w:r>
          </w:p>
        </w:tc>
        <w:tc>
          <w:tcPr>
            <w:tcW w:w="1043" w:type="dxa"/>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ind w:left="0" w:leftChars="0" w:right="0" w:rightChars="0" w:firstLine="0" w:firstLineChars="0"/>
              <w:jc w:val="center"/>
              <w:textAlignment w:val="auto"/>
              <w:outlineLvl w:val="9"/>
              <w:rPr>
                <w:rFonts w:hint="default"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highlight w:val="none"/>
                <w:lang w:val="en-US" w:eastAsia="zh-CN"/>
              </w:rPr>
              <w:t>0.7</w:t>
            </w:r>
            <w:r>
              <w:rPr>
                <w:rFonts w:hint="eastAsia" w:ascii="方正仿宋_GBK" w:hAnsi="方正仿宋_GBK" w:eastAsia="方正仿宋_GBK" w:cs="方正仿宋_GBK"/>
                <w:kern w:val="0"/>
                <w:sz w:val="21"/>
                <w:szCs w:val="21"/>
                <w:lang w:val="en-US" w:eastAsia="zh-CN"/>
              </w:rPr>
              <w:t>元/张</w:t>
            </w:r>
          </w:p>
        </w:tc>
        <w:tc>
          <w:tcPr>
            <w:tcW w:w="1545"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ind w:right="0" w:rightChars="0"/>
              <w:jc w:val="left"/>
              <w:textAlignment w:val="auto"/>
              <w:outlineLvl w:val="9"/>
              <w:rPr>
                <w:rFonts w:hint="eastAsia" w:ascii="方正仿宋_GBK" w:hAnsi="方正仿宋_GBK" w:eastAsia="方正仿宋_GBK" w:cs="方正仿宋_GBK"/>
                <w:kern w:val="0"/>
                <w:sz w:val="21"/>
                <w:szCs w:val="21"/>
                <w:lang w:val="en-US" w:eastAsia="zh-CN"/>
              </w:rPr>
            </w:pPr>
          </w:p>
        </w:tc>
        <w:tc>
          <w:tcPr>
            <w:tcW w:w="1170" w:type="dxa"/>
            <w:vMerge w:val="continue"/>
            <w:tcBorders>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ind w:right="0" w:rightChars="0"/>
              <w:jc w:val="left"/>
              <w:textAlignment w:val="auto"/>
              <w:outlineLvl w:val="9"/>
              <w:rPr>
                <w:rFonts w:hint="eastAsia" w:ascii="方正仿宋_GBK" w:hAnsi="方正仿宋_GBK" w:eastAsia="方正仿宋_GBK" w:cs="方正仿宋_GBK"/>
                <w:kern w:val="0"/>
                <w:sz w:val="21"/>
                <w:szCs w:val="21"/>
                <w:lang w:val="en-US" w:eastAsia="zh-CN"/>
              </w:rPr>
            </w:pPr>
          </w:p>
        </w:tc>
      </w:tr>
    </w:tbl>
    <w:p>
      <w:pPr>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lang w:val="en-US" w:eastAsia="zh-CN"/>
        </w:rPr>
        <w:t>技术</w:t>
      </w:r>
      <w:r>
        <w:rPr>
          <w:rFonts w:hint="eastAsia" w:ascii="方正仿宋_GBK" w:hAnsi="方正仿宋_GBK" w:eastAsia="方正仿宋_GBK" w:cs="方正仿宋_GBK"/>
          <w:b/>
          <w:bCs/>
          <w:kern w:val="0"/>
          <w:szCs w:val="21"/>
        </w:rPr>
        <w:t xml:space="preserve">要求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2.1 复印设备技术要求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2.1.1 涵盖功能自动双面进稿/自动双面复印/网络打印/扫描；</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2.1.2 速度≥25页/分钟(黑白彩色同速)；</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2.1.3 复印尺寸A3+ ---A6；</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2.1.4 最大分辨率≥4800×1200dpi；</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2.1.5 首页复印时间≤ 黑白5.1秒，彩色7.4秒；</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2.1.6 扫描速度≥150ppm；</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2.1.7 扫描分辨率最大： 1200*1200dpi；</w:t>
      </w:r>
      <w:r>
        <w:rPr>
          <w:rFonts w:hint="eastAsia" w:ascii="方正仿宋_GBK" w:hAnsi="方正仿宋_GBK" w:eastAsia="方正仿宋_GBK" w:cs="方正仿宋_GBK"/>
          <w:b w:val="0"/>
          <w:bCs w:val="0"/>
          <w:kern w:val="0"/>
          <w:szCs w:val="21"/>
          <w:lang w:val="en-US" w:eastAsia="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2.1.8 预热时间≤ 21秒或更少；</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2.1.9 10.1英寸高清安卓触摸屏；</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2.1.10 供纸容量标配纸盒：自动纸盒550张*2个，100页手送纸盘；</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2.1.11 适用纸张：纸盒60-300g、手送52-300g、双面52-256g；</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2.1.12 配置IC卡和ID卡读卡器。</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2.2 管控软件要求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2.2.1 具备刷卡验证、密码验证、用户验证等多种验证功能；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2.2.2 具备生成设备报表、部门报表、用户报表等功能；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right="0" w:rightChars="0"/>
        <w:jc w:val="both"/>
        <w:textAlignment w:val="auto"/>
        <w:outlineLvl w:val="9"/>
        <w:rPr>
          <w:rFonts w:hint="eastAsia" w:ascii="方正仿宋_GBK" w:hAnsi="方正仿宋_GBK" w:eastAsia="方正仿宋_GBK" w:cs="方正仿宋_GBK"/>
          <w:b w:val="0"/>
          <w:bCs w:val="0"/>
          <w:kern w:val="0"/>
          <w:szCs w:val="21"/>
          <w:highlight w:val="none"/>
          <w:lang w:val="en-US" w:eastAsia="zh-CN"/>
        </w:rPr>
      </w:pPr>
      <w:r>
        <w:rPr>
          <w:rFonts w:hint="eastAsia" w:ascii="方正仿宋_GBK" w:hAnsi="方正仿宋_GBK" w:eastAsia="方正仿宋_GBK" w:cs="方正仿宋_GBK"/>
          <w:b w:val="0"/>
          <w:bCs w:val="0"/>
          <w:kern w:val="0"/>
          <w:szCs w:val="21"/>
          <w:highlight w:val="none"/>
          <w:lang w:val="en-US" w:eastAsia="zh-CN"/>
        </w:rPr>
        <w:t>2.2.3 具备使用日志记录、用户管理、配额管理及打印规则和打印作业统计等功能的相关配套软件。</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both"/>
        <w:textAlignment w:val="auto"/>
        <w:outlineLvl w:val="9"/>
        <w:rPr>
          <w:rFonts w:hint="eastAsia"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lang w:val="en-US" w:eastAsia="zh-CN"/>
        </w:rPr>
        <w:t>三</w:t>
      </w:r>
      <w:r>
        <w:rPr>
          <w:rFonts w:hint="eastAsia" w:ascii="方正仿宋_GBK" w:hAnsi="方正仿宋_GBK" w:eastAsia="方正仿宋_GBK" w:cs="方正仿宋_GBK"/>
          <w:b/>
          <w:bCs/>
          <w:kern w:val="0"/>
          <w:szCs w:val="21"/>
        </w:rPr>
        <w:t>、</w:t>
      </w:r>
      <w:r>
        <w:rPr>
          <w:rFonts w:hint="eastAsia" w:ascii="方正仿宋_GBK" w:hAnsi="方正仿宋_GBK" w:eastAsia="方正仿宋_GBK" w:cs="方正仿宋_GBK"/>
          <w:b/>
          <w:bCs/>
          <w:kern w:val="0"/>
          <w:szCs w:val="21"/>
          <w:lang w:val="en-US" w:eastAsia="zh-CN"/>
        </w:rPr>
        <w:t>商务要求</w:t>
      </w:r>
      <w:r>
        <w:rPr>
          <w:rFonts w:hint="eastAsia" w:ascii="方正仿宋_GBK" w:hAnsi="方正仿宋_GBK" w:eastAsia="方正仿宋_GBK" w:cs="方正仿宋_GBK"/>
          <w:b/>
          <w:bCs/>
          <w:kern w:val="0"/>
          <w:szCs w:val="21"/>
        </w:rPr>
        <w:tab/>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kern w:val="0"/>
          <w:szCs w:val="21"/>
          <w:lang w:eastAsia="zh-CN"/>
        </w:rPr>
      </w:pPr>
      <w:r>
        <w:rPr>
          <w:rFonts w:hint="eastAsia" w:ascii="方正仿宋_GBK" w:hAnsi="方正仿宋_GBK" w:eastAsia="方正仿宋_GBK" w:cs="方正仿宋_GBK"/>
          <w:b w:val="0"/>
          <w:bCs w:val="0"/>
          <w:kern w:val="0"/>
          <w:szCs w:val="21"/>
          <w:lang w:val="en-US" w:eastAsia="zh-CN"/>
        </w:rPr>
        <w:t xml:space="preserve">3.1 </w:t>
      </w:r>
      <w:r>
        <w:rPr>
          <w:rFonts w:hint="eastAsia" w:ascii="方正仿宋_GBK" w:hAnsi="方正仿宋_GBK" w:eastAsia="方正仿宋_GBK" w:cs="方正仿宋_GBK"/>
          <w:b w:val="0"/>
          <w:bCs w:val="0"/>
          <w:kern w:val="0"/>
          <w:szCs w:val="21"/>
        </w:rPr>
        <w:t>本次报价须为人民币报价，</w:t>
      </w:r>
      <w:r>
        <w:rPr>
          <w:rFonts w:hint="eastAsia" w:ascii="方正仿宋_GBK" w:hAnsi="方正仿宋_GBK" w:eastAsia="方正仿宋_GBK" w:cs="方正仿宋_GBK"/>
          <w:b w:val="0"/>
          <w:bCs w:val="0"/>
          <w:kern w:val="0"/>
          <w:szCs w:val="21"/>
          <w:lang w:val="en-US" w:eastAsia="zh-CN"/>
        </w:rPr>
        <w:t>报价</w:t>
      </w:r>
      <w:r>
        <w:rPr>
          <w:rFonts w:hint="eastAsia" w:ascii="方正仿宋_GBK" w:hAnsi="方正仿宋_GBK" w:eastAsia="方正仿宋_GBK" w:cs="方正仿宋_GBK"/>
          <w:b w:val="0"/>
          <w:bCs w:val="0"/>
          <w:kern w:val="0"/>
          <w:szCs w:val="21"/>
        </w:rPr>
        <w:t>包含</w:t>
      </w:r>
      <w:r>
        <w:rPr>
          <w:rFonts w:hint="eastAsia" w:ascii="方正仿宋_GBK" w:hAnsi="方正仿宋_GBK" w:eastAsia="方正仿宋_GBK" w:cs="方正仿宋_GBK"/>
          <w:b w:val="0"/>
          <w:bCs w:val="0"/>
          <w:kern w:val="0"/>
          <w:szCs w:val="21"/>
          <w:lang w:val="en-US" w:eastAsia="zh-CN"/>
        </w:rPr>
        <w:t>但不限于</w:t>
      </w:r>
      <w:r>
        <w:rPr>
          <w:rFonts w:hint="eastAsia" w:ascii="方正仿宋_GBK" w:hAnsi="方正仿宋_GBK" w:eastAsia="方正仿宋_GBK" w:cs="方正仿宋_GBK"/>
          <w:b w:val="0"/>
          <w:bCs w:val="0"/>
          <w:kern w:val="0"/>
          <w:szCs w:val="21"/>
        </w:rPr>
        <w:t>产品运输费（含装卸费）、保险费、安装调试费、税费、培训费等以及</w:t>
      </w:r>
      <w:r>
        <w:rPr>
          <w:rFonts w:hint="eastAsia" w:ascii="方正仿宋_GBK" w:hAnsi="方正仿宋_GBK" w:eastAsia="方正仿宋_GBK" w:cs="方正仿宋_GBK"/>
          <w:b w:val="0"/>
          <w:bCs w:val="0"/>
          <w:kern w:val="0"/>
          <w:szCs w:val="21"/>
          <w:lang w:val="en-US" w:eastAsia="zh-CN"/>
        </w:rPr>
        <w:t>维修保养</w:t>
      </w:r>
      <w:r>
        <w:rPr>
          <w:rFonts w:hint="eastAsia" w:ascii="方正仿宋_GBK" w:hAnsi="方正仿宋_GBK" w:eastAsia="方正仿宋_GBK" w:cs="方正仿宋_GBK"/>
          <w:b w:val="0"/>
          <w:bCs w:val="0"/>
          <w:kern w:val="0"/>
          <w:szCs w:val="21"/>
        </w:rPr>
        <w:t>服务相关的技术人员费和更换的零件、耗材（纸张除外）费用等</w:t>
      </w:r>
      <w:r>
        <w:rPr>
          <w:rFonts w:hint="eastAsia" w:ascii="方正仿宋_GBK" w:hAnsi="方正仿宋_GBK" w:eastAsia="方正仿宋_GBK" w:cs="方正仿宋_GBK"/>
          <w:b w:val="0"/>
          <w:bCs w:val="0"/>
          <w:kern w:val="0"/>
          <w:szCs w:val="21"/>
          <w:lang w:val="en-US" w:eastAsia="zh-CN"/>
        </w:rPr>
        <w:t>所有费用。因供应商自身原因造成漏报、少报皆由其自行承担责任</w:t>
      </w:r>
      <w:r>
        <w:rPr>
          <w:rFonts w:hint="eastAsia" w:ascii="方正仿宋_GBK" w:hAnsi="方正仿宋_GBK" w:eastAsia="方正仿宋_GBK" w:cs="方正仿宋_GBK"/>
          <w:b w:val="0"/>
          <w:bCs w:val="0"/>
          <w:kern w:val="0"/>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3.2 服务期间所提供的耗材及零配件必须为原厂生产；</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3.3 成交供应商和制造商在服务期内应当为采购人提供以下技术支持和服务：</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3.3.1 提供7*24小时（包含法定节假日）电话技术支持服务，5分钟内必须响应，解答采购人在使用中遇到的问题，及时为采购人提出解决问题的建议；</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3.3.2 电话咨询不能解决的，应在2小时内到达现场进行免费故障处理，确保产品正常工作；</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3.3.3 在2小时内故障设备无法解决的，应马上提供备用产品，使采购人能够正常使用；</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3.3.4 每月对复印设备进行维护保养一次，免费对耗材及零配件进行更换；</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3.3.5 在服务期内，如遇产品技术升级，应及时通知采购人。如采购人有相应要求，成交供应商和制造商应对采购人购买的产品提供免费升级服务；</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3.4 付款方式：成交供应商按照合同约定，定期对设备进行抄表计数，填写相关“抄表服务单”并由采购方相关人员确认后，开具相应金额的增值税普通发票申请付款。财务部门对提交的付款资料审核通过后，以转账方式支付。</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lang w:val="en-US" w:eastAsia="zh-CN"/>
        </w:rPr>
        <w:t>四、</w:t>
      </w:r>
      <w:r>
        <w:rPr>
          <w:rFonts w:hint="eastAsia" w:ascii="方正仿宋_GBK" w:hAnsi="方正仿宋_GBK" w:eastAsia="方正仿宋_GBK" w:cs="方正仿宋_GBK"/>
          <w:b/>
          <w:bCs/>
          <w:kern w:val="0"/>
          <w:szCs w:val="21"/>
        </w:rPr>
        <w:t>供应商资质要求</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kern w:val="0"/>
          <w:szCs w:val="21"/>
          <w:lang w:val="en-US" w:eastAsia="zh-CN"/>
        </w:rPr>
      </w:pPr>
      <w:r>
        <w:rPr>
          <w:rFonts w:hint="eastAsia" w:ascii="方正仿宋_GBK" w:hAnsi="方正仿宋_GBK" w:eastAsia="方正仿宋_GBK" w:cs="方正仿宋_GBK"/>
          <w:b w:val="0"/>
          <w:bCs w:val="0"/>
          <w:kern w:val="0"/>
          <w:szCs w:val="21"/>
          <w:lang w:val="en-US" w:eastAsia="zh-CN"/>
        </w:rPr>
        <w:t>4</w:t>
      </w:r>
      <w:r>
        <w:rPr>
          <w:rFonts w:hint="eastAsia" w:ascii="方正仿宋_GBK" w:hAnsi="方正仿宋_GBK" w:eastAsia="方正仿宋_GBK" w:cs="方正仿宋_GBK"/>
          <w:b w:val="0"/>
          <w:bCs w:val="0"/>
          <w:kern w:val="0"/>
          <w:szCs w:val="21"/>
        </w:rPr>
        <w:t>.1基本资格条件</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.1.1</w:t>
      </w:r>
      <w:r>
        <w:rPr>
          <w:rFonts w:hint="eastAsia" w:ascii="方正仿宋_GBK" w:hAnsi="方正仿宋_GBK" w:eastAsia="方正仿宋_GBK" w:cs="方正仿宋_GBK"/>
          <w:kern w:val="0"/>
          <w:szCs w:val="21"/>
          <w:lang w:val="en-US" w:eastAsia="zh-CN"/>
        </w:rPr>
        <w:t xml:space="preserve"> </w:t>
      </w:r>
      <w:r>
        <w:rPr>
          <w:rFonts w:hint="eastAsia" w:ascii="方正仿宋_GBK" w:hAnsi="方正仿宋_GBK" w:eastAsia="方正仿宋_GBK" w:cs="方正仿宋_GBK"/>
          <w:kern w:val="0"/>
          <w:szCs w:val="21"/>
        </w:rPr>
        <w:t>具有独立承担民事责任的能力；</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.1.2</w:t>
      </w:r>
      <w:r>
        <w:rPr>
          <w:rFonts w:hint="eastAsia" w:ascii="方正仿宋_GBK" w:hAnsi="方正仿宋_GBK" w:eastAsia="方正仿宋_GBK" w:cs="方正仿宋_GBK"/>
          <w:kern w:val="0"/>
          <w:szCs w:val="21"/>
          <w:lang w:val="en-US" w:eastAsia="zh-CN"/>
        </w:rPr>
        <w:t xml:space="preserve"> </w:t>
      </w:r>
      <w:r>
        <w:rPr>
          <w:rFonts w:hint="eastAsia" w:ascii="方正仿宋_GBK" w:hAnsi="方正仿宋_GBK" w:eastAsia="方正仿宋_GBK" w:cs="方正仿宋_GBK"/>
          <w:kern w:val="0"/>
          <w:szCs w:val="21"/>
        </w:rPr>
        <w:t>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.1.3</w:t>
      </w:r>
      <w:r>
        <w:rPr>
          <w:rFonts w:hint="eastAsia" w:ascii="方正仿宋_GBK" w:hAnsi="方正仿宋_GBK" w:eastAsia="方正仿宋_GBK" w:cs="方正仿宋_GBK"/>
          <w:kern w:val="0"/>
          <w:szCs w:val="21"/>
          <w:lang w:val="en-US" w:eastAsia="zh-CN"/>
        </w:rPr>
        <w:t xml:space="preserve"> </w:t>
      </w:r>
      <w:r>
        <w:rPr>
          <w:rFonts w:hint="eastAsia" w:ascii="方正仿宋_GBK" w:hAnsi="方正仿宋_GBK" w:eastAsia="方正仿宋_GBK" w:cs="方正仿宋_GBK"/>
          <w:kern w:val="0"/>
          <w:szCs w:val="21"/>
        </w:rPr>
        <w:t>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.1.4</w:t>
      </w:r>
      <w:r>
        <w:rPr>
          <w:rFonts w:hint="eastAsia" w:ascii="方正仿宋_GBK" w:hAnsi="方正仿宋_GBK" w:eastAsia="方正仿宋_GBK" w:cs="方正仿宋_GBK"/>
          <w:kern w:val="0"/>
          <w:szCs w:val="21"/>
          <w:lang w:val="en-US" w:eastAsia="zh-CN"/>
        </w:rPr>
        <w:t xml:space="preserve"> 具</w:t>
      </w:r>
      <w:r>
        <w:rPr>
          <w:rFonts w:hint="eastAsia" w:ascii="方正仿宋_GBK" w:hAnsi="方正仿宋_GBK" w:eastAsia="方正仿宋_GBK" w:cs="方正仿宋_GBK"/>
          <w:kern w:val="0"/>
          <w:szCs w:val="21"/>
        </w:rPr>
        <w:t>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.1.5</w:t>
      </w:r>
      <w:r>
        <w:rPr>
          <w:rFonts w:hint="eastAsia" w:ascii="方正仿宋_GBK" w:hAnsi="方正仿宋_GBK" w:eastAsia="方正仿宋_GBK" w:cs="方正仿宋_GBK"/>
          <w:kern w:val="0"/>
          <w:szCs w:val="21"/>
          <w:lang w:val="en-US" w:eastAsia="zh-CN"/>
        </w:rPr>
        <w:t xml:space="preserve"> </w:t>
      </w:r>
      <w:r>
        <w:rPr>
          <w:rFonts w:hint="eastAsia" w:ascii="方正仿宋_GBK" w:hAnsi="方正仿宋_GBK" w:eastAsia="方正仿宋_GBK" w:cs="方正仿宋_GBK"/>
          <w:kern w:val="0"/>
          <w:szCs w:val="21"/>
        </w:rPr>
        <w:t>参加政府采购活动近三年内，在经营活动中没有重大违法记录</w:t>
      </w:r>
      <w:r>
        <w:rPr>
          <w:rFonts w:hint="eastAsia" w:ascii="方正仿宋_GBK" w:hAnsi="方正仿宋_GBK" w:eastAsia="方正仿宋_GBK" w:cs="方正仿宋_GBK"/>
          <w:kern w:val="0"/>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 xml:space="preserve">4.1.6 </w:t>
      </w:r>
      <w:r>
        <w:rPr>
          <w:rFonts w:hint="eastAsia" w:ascii="方正仿宋_GBK" w:hAnsi="方正仿宋_GBK" w:eastAsia="方正仿宋_GBK" w:cs="方正仿宋_GBK"/>
          <w:kern w:val="0"/>
          <w:szCs w:val="21"/>
        </w:rPr>
        <w:t>法律、行政法规规定的其他条件。</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ascii="方正仿宋_GBK" w:hAnsi="方正仿宋_GBK" w:eastAsia="方正仿宋_GBK" w:cs="方正仿宋_GBK"/>
          <w:b w:val="0"/>
          <w:bCs w:val="0"/>
          <w:kern w:val="0"/>
          <w:szCs w:val="21"/>
        </w:rPr>
      </w:pPr>
      <w:r>
        <w:rPr>
          <w:rFonts w:hint="eastAsia" w:ascii="方正仿宋_GBK" w:hAnsi="方正仿宋_GBK" w:eastAsia="方正仿宋_GBK" w:cs="方正仿宋_GBK"/>
          <w:b w:val="0"/>
          <w:bCs w:val="0"/>
          <w:kern w:val="0"/>
          <w:szCs w:val="21"/>
          <w:lang w:val="en-US" w:eastAsia="zh-CN"/>
        </w:rPr>
        <w:t>4</w:t>
      </w:r>
      <w:r>
        <w:rPr>
          <w:rFonts w:hint="eastAsia" w:ascii="方正仿宋_GBK" w:hAnsi="方正仿宋_GBK" w:eastAsia="方正仿宋_GBK" w:cs="方正仿宋_GBK"/>
          <w:b w:val="0"/>
          <w:bCs w:val="0"/>
          <w:kern w:val="0"/>
          <w:szCs w:val="21"/>
        </w:rPr>
        <w:t>.</w:t>
      </w:r>
      <w:r>
        <w:rPr>
          <w:rFonts w:hint="eastAsia" w:ascii="方正仿宋_GBK" w:hAnsi="方正仿宋_GBK" w:eastAsia="方正仿宋_GBK" w:cs="方正仿宋_GBK"/>
          <w:b w:val="0"/>
          <w:bCs w:val="0"/>
          <w:kern w:val="0"/>
          <w:szCs w:val="21"/>
          <w:lang w:val="en-US" w:eastAsia="zh-CN"/>
        </w:rPr>
        <w:t>2供应商</w:t>
      </w:r>
      <w:r>
        <w:rPr>
          <w:rFonts w:hint="eastAsia" w:ascii="方正仿宋_GBK" w:hAnsi="方正仿宋_GBK" w:eastAsia="方正仿宋_GBK" w:cs="方正仿宋_GBK"/>
          <w:b w:val="0"/>
          <w:bCs w:val="0"/>
          <w:kern w:val="0"/>
          <w:szCs w:val="21"/>
        </w:rPr>
        <w:t>须提供以下资质证明文件原件或复印件及其它要求的材料</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4.2.1营业执照（副本）复印件；</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4.2.2 2022年年度财务报表；</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kern w:val="0"/>
          <w:szCs w:val="21"/>
          <w:highlight w:val="none"/>
          <w:lang w:val="en-US" w:eastAsia="zh-CN"/>
        </w:rPr>
      </w:pPr>
      <w:r>
        <w:rPr>
          <w:rFonts w:hint="eastAsia" w:ascii="方正仿宋_GBK" w:hAnsi="方正仿宋_GBK" w:eastAsia="方正仿宋_GBK" w:cs="方正仿宋_GBK"/>
          <w:kern w:val="0"/>
          <w:szCs w:val="21"/>
          <w:highlight w:val="none"/>
          <w:lang w:val="en-US" w:eastAsia="zh-CN"/>
        </w:rPr>
        <w:t>4.2.3生产企业委托代理经销授权书，不接受厂家出具的项目授权书（复印件加盖鲜章，原件备查）；</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4.2.4供应商法定代表人签发的授权委托书（须明确授权范围）及身份证明（复印件加盖鲜章）；</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4.2.5 缴纳税收和社会保障金的证明材料复印件；</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4.2.6“信用中国”网站(www.creditchina.gov.cn)和"中国政府采购网"(www.ccgp.gov.cn)查询供应商信用记录（查询结果截图打印）；</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4.3.8售后服务承诺函、产品介绍、彩页资料以及供应商认为与产品相关的资料。</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lang w:val="en-US" w:eastAsia="zh-CN"/>
        </w:rPr>
        <w:t>五</w:t>
      </w:r>
      <w:r>
        <w:rPr>
          <w:rFonts w:hint="eastAsia" w:ascii="方正仿宋_GBK" w:hAnsi="方正仿宋_GBK" w:eastAsia="方正仿宋_GBK" w:cs="方正仿宋_GBK"/>
          <w:b/>
          <w:bCs/>
          <w:kern w:val="0"/>
          <w:szCs w:val="21"/>
        </w:rPr>
        <w:t>、响应文件要求</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5</w:t>
      </w:r>
      <w:r>
        <w:rPr>
          <w:rFonts w:hint="eastAsia" w:ascii="方正仿宋_GBK" w:hAnsi="方正仿宋_GBK" w:eastAsia="方正仿宋_GBK" w:cs="方正仿宋_GBK"/>
          <w:kern w:val="0"/>
          <w:szCs w:val="21"/>
        </w:rPr>
        <w:t>.1</w:t>
      </w:r>
      <w:r>
        <w:rPr>
          <w:rFonts w:hint="eastAsia" w:ascii="方正仿宋_GBK" w:hAnsi="方正仿宋_GBK" w:eastAsia="方正仿宋_GBK" w:cs="方正仿宋_GBK"/>
          <w:color w:val="000000"/>
          <w:szCs w:val="21"/>
        </w:rPr>
        <w:t>供应商应当按照</w:t>
      </w:r>
      <w:r>
        <w:rPr>
          <w:rFonts w:hint="eastAsia" w:ascii="方正仿宋_GBK" w:hAnsi="方正仿宋_GBK" w:eastAsia="方正仿宋_GBK" w:cs="方正仿宋_GBK"/>
          <w:color w:val="000000"/>
          <w:szCs w:val="21"/>
          <w:lang w:val="en-US" w:eastAsia="zh-CN"/>
        </w:rPr>
        <w:t>采购文件</w:t>
      </w:r>
      <w:r>
        <w:rPr>
          <w:rFonts w:hint="eastAsia" w:ascii="方正仿宋_GBK" w:hAnsi="方正仿宋_GBK" w:eastAsia="方正仿宋_GBK" w:cs="方正仿宋_GBK"/>
          <w:color w:val="000000"/>
          <w:szCs w:val="21"/>
        </w:rPr>
        <w:t>的要求编制响应文件，对所提出的要求和条件做出实质性响应，同时编制完整的页码、目录；</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5</w:t>
      </w:r>
      <w:r>
        <w:rPr>
          <w:rFonts w:hint="eastAsia" w:ascii="方正仿宋_GBK" w:hAnsi="方正仿宋_GBK" w:eastAsia="方正仿宋_GBK" w:cs="方正仿宋_GBK"/>
          <w:kern w:val="0"/>
          <w:szCs w:val="21"/>
        </w:rPr>
        <w:t>.2响应文件</w:t>
      </w:r>
      <w:r>
        <w:rPr>
          <w:rFonts w:hint="eastAsia" w:ascii="方正仿宋_GBK" w:hAnsi="方正仿宋_GBK" w:eastAsia="方正仿宋_GBK" w:cs="方正仿宋_GBK"/>
          <w:color w:val="000000"/>
          <w:szCs w:val="21"/>
        </w:rPr>
        <w:t>一式两份，其中正、副本各一份（注：封面应注明项目名称、供应商名称、联系人及电话，不需密封），报价一份（报价需密封）。</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lang w:val="en-US" w:eastAsia="zh-CN"/>
        </w:rPr>
        <w:t>六</w:t>
      </w:r>
      <w:r>
        <w:rPr>
          <w:rFonts w:hint="eastAsia" w:ascii="方正仿宋_GBK" w:hAnsi="方正仿宋_GBK" w:eastAsia="方正仿宋_GBK" w:cs="方正仿宋_GBK"/>
          <w:b/>
          <w:bCs/>
          <w:kern w:val="0"/>
          <w:szCs w:val="21"/>
        </w:rPr>
        <w:t>、</w:t>
      </w:r>
      <w:r>
        <w:rPr>
          <w:rFonts w:hint="eastAsia" w:ascii="方正仿宋_GBK" w:hAnsi="方正仿宋_GBK" w:eastAsia="方正仿宋_GBK" w:cs="方正仿宋_GBK"/>
          <w:b/>
          <w:bCs/>
          <w:kern w:val="0"/>
          <w:szCs w:val="21"/>
          <w:lang w:val="en-US" w:eastAsia="zh-CN"/>
        </w:rPr>
        <w:t>谈判时间及</w:t>
      </w:r>
      <w:r>
        <w:rPr>
          <w:rFonts w:hint="eastAsia" w:ascii="方正仿宋_GBK" w:hAnsi="方正仿宋_GBK" w:eastAsia="方正仿宋_GBK" w:cs="方正仿宋_GBK"/>
          <w:b/>
          <w:bCs/>
          <w:kern w:val="0"/>
          <w:szCs w:val="21"/>
        </w:rPr>
        <w:t>响应文件递交时限</w:t>
      </w:r>
      <w:r>
        <w:rPr>
          <w:rFonts w:hint="eastAsia" w:ascii="方正仿宋_GBK" w:hAnsi="方正仿宋_GBK" w:eastAsia="方正仿宋_GBK" w:cs="方正仿宋_GBK"/>
          <w:b/>
          <w:bCs/>
          <w:kern w:val="0"/>
          <w:szCs w:val="21"/>
          <w:lang w:eastAsia="zh-CN"/>
        </w:rPr>
        <w:t>、</w:t>
      </w:r>
      <w:r>
        <w:rPr>
          <w:rFonts w:hint="eastAsia" w:ascii="方正仿宋_GBK" w:hAnsi="方正仿宋_GBK" w:eastAsia="方正仿宋_GBK" w:cs="方正仿宋_GBK"/>
          <w:b/>
          <w:bCs/>
          <w:kern w:val="0"/>
          <w:szCs w:val="21"/>
        </w:rPr>
        <w:t>联系方式</w:t>
      </w:r>
    </w:p>
    <w:p>
      <w:pPr>
        <w:keepNext w:val="0"/>
        <w:keepLines w:val="0"/>
        <w:pageBreakBefore w:val="0"/>
        <w:kinsoku/>
        <w:wordWrap/>
        <w:overflowPunct/>
        <w:topLinePunct w:val="0"/>
        <w:autoSpaceDE/>
        <w:autoSpaceDN/>
        <w:bidi w:val="0"/>
        <w:spacing w:line="400" w:lineRule="exact"/>
        <w:ind w:left="0" w:leftChars="0" w:right="0" w:rightChars="0" w:firstLine="0" w:firstLineChars="0"/>
        <w:textAlignment w:val="auto"/>
        <w:outlineLvl w:val="9"/>
        <w:rPr>
          <w:rFonts w:hint="default"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1谈判时间：另行通知；</w:t>
      </w:r>
    </w:p>
    <w:p>
      <w:pPr>
        <w:keepNext w:val="0"/>
        <w:keepLines w:val="0"/>
        <w:pageBreakBefore w:val="0"/>
        <w:kinsoku/>
        <w:wordWrap/>
        <w:overflowPunct/>
        <w:topLinePunct w:val="0"/>
        <w:autoSpaceDE/>
        <w:autoSpaceDN/>
        <w:bidi w:val="0"/>
        <w:spacing w:line="400" w:lineRule="exact"/>
        <w:ind w:left="0" w:leftChars="0" w:right="0" w:rightChars="0" w:firstLine="0" w:firstLineChars="0"/>
        <w:textAlignment w:val="auto"/>
        <w:outlineLvl w:val="9"/>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6.2递交</w:t>
      </w:r>
      <w:r>
        <w:rPr>
          <w:rFonts w:hint="eastAsia" w:ascii="方正仿宋_GBK" w:hAnsi="方正仿宋_GBK" w:eastAsia="方正仿宋_GBK" w:cs="方正仿宋_GBK"/>
          <w:kern w:val="0"/>
          <w:szCs w:val="21"/>
        </w:rPr>
        <w:t>时限：请于20</w:t>
      </w:r>
      <w:r>
        <w:rPr>
          <w:rFonts w:hint="eastAsia" w:ascii="方正仿宋_GBK" w:hAnsi="方正仿宋_GBK" w:eastAsia="方正仿宋_GBK" w:cs="方正仿宋_GBK"/>
          <w:kern w:val="0"/>
          <w:szCs w:val="21"/>
          <w:lang w:val="en-US" w:eastAsia="zh-CN"/>
        </w:rPr>
        <w:t>23</w:t>
      </w:r>
      <w:r>
        <w:rPr>
          <w:rFonts w:hint="eastAsia" w:ascii="方正仿宋_GBK" w:hAnsi="方正仿宋_GBK" w:eastAsia="方正仿宋_GBK" w:cs="方正仿宋_GBK"/>
          <w:kern w:val="0"/>
          <w:szCs w:val="21"/>
        </w:rPr>
        <w:t>年</w:t>
      </w:r>
      <w:r>
        <w:rPr>
          <w:rFonts w:hint="eastAsia" w:ascii="方正仿宋_GBK" w:hAnsi="方正仿宋_GBK" w:eastAsia="方正仿宋_GBK" w:cs="方正仿宋_GBK"/>
          <w:kern w:val="0"/>
          <w:szCs w:val="21"/>
          <w:lang w:val="en-US" w:eastAsia="zh-CN"/>
        </w:rPr>
        <w:t>12</w:t>
      </w:r>
      <w:r>
        <w:rPr>
          <w:rFonts w:hint="eastAsia" w:ascii="方正仿宋_GBK" w:hAnsi="方正仿宋_GBK" w:eastAsia="方正仿宋_GBK" w:cs="方正仿宋_GBK"/>
          <w:kern w:val="0"/>
          <w:szCs w:val="21"/>
        </w:rPr>
        <w:t>月</w:t>
      </w:r>
      <w:r>
        <w:rPr>
          <w:rFonts w:hint="eastAsia" w:ascii="方正仿宋_GBK" w:hAnsi="方正仿宋_GBK" w:eastAsia="方正仿宋_GBK" w:cs="方正仿宋_GBK"/>
          <w:kern w:val="0"/>
          <w:szCs w:val="21"/>
          <w:lang w:val="en-US" w:eastAsia="zh-CN"/>
        </w:rPr>
        <w:t>22</w:t>
      </w:r>
      <w:r>
        <w:rPr>
          <w:rFonts w:hint="eastAsia" w:ascii="方正仿宋_GBK" w:hAnsi="方正仿宋_GBK" w:eastAsia="方正仿宋_GBK" w:cs="方正仿宋_GBK"/>
          <w:kern w:val="0"/>
          <w:szCs w:val="21"/>
        </w:rPr>
        <w:t>日下午5:00前将</w:t>
      </w:r>
      <w:r>
        <w:rPr>
          <w:rFonts w:hint="eastAsia" w:ascii="方正仿宋_GBK" w:hAnsi="方正仿宋_GBK" w:eastAsia="方正仿宋_GBK" w:cs="方正仿宋_GBK"/>
          <w:kern w:val="0"/>
          <w:szCs w:val="21"/>
          <w:lang w:val="en-US" w:eastAsia="zh-CN"/>
        </w:rPr>
        <w:t>响应</w:t>
      </w:r>
      <w:r>
        <w:rPr>
          <w:rFonts w:hint="eastAsia" w:ascii="方正仿宋_GBK" w:hAnsi="方正仿宋_GBK" w:eastAsia="方正仿宋_GBK" w:cs="方正仿宋_GBK"/>
          <w:kern w:val="0"/>
          <w:szCs w:val="21"/>
        </w:rPr>
        <w:t>文件</w:t>
      </w:r>
      <w:r>
        <w:rPr>
          <w:rFonts w:hint="eastAsia" w:ascii="方正仿宋_GBK" w:hAnsi="方正仿宋_GBK" w:eastAsia="方正仿宋_GBK" w:cs="方正仿宋_GBK"/>
          <w:kern w:val="0"/>
          <w:szCs w:val="21"/>
          <w:lang w:val="en-US" w:eastAsia="zh-CN"/>
        </w:rPr>
        <w:t>和报价</w:t>
      </w:r>
      <w:r>
        <w:rPr>
          <w:rFonts w:hint="eastAsia" w:ascii="方正仿宋_GBK" w:hAnsi="方正仿宋_GBK" w:eastAsia="方正仿宋_GBK" w:cs="方正仿宋_GBK"/>
          <w:kern w:val="0"/>
          <w:szCs w:val="21"/>
        </w:rPr>
        <w:t>交至</w:t>
      </w:r>
      <w:r>
        <w:rPr>
          <w:rFonts w:hint="eastAsia" w:ascii="方正仿宋_GBK" w:hAnsi="方正仿宋_GBK" w:eastAsia="方正仿宋_GBK" w:cs="方正仿宋_GBK"/>
          <w:kern w:val="0"/>
          <w:szCs w:val="21"/>
          <w:lang w:val="en-US" w:eastAsia="zh-CN"/>
        </w:rPr>
        <w:t>招标办</w:t>
      </w:r>
      <w:r>
        <w:rPr>
          <w:rFonts w:hint="eastAsia" w:ascii="方正仿宋_GBK" w:hAnsi="方正仿宋_GBK" w:eastAsia="方正仿宋_GBK" w:cs="方正仿宋_GBK"/>
          <w:kern w:val="0"/>
          <w:szCs w:val="21"/>
        </w:rPr>
        <w:t>，逾期不再受理；</w:t>
      </w:r>
    </w:p>
    <w:p>
      <w:pPr>
        <w:keepNext w:val="0"/>
        <w:keepLines w:val="0"/>
        <w:pageBreakBefore w:val="0"/>
        <w:kinsoku/>
        <w:wordWrap/>
        <w:overflowPunct/>
        <w:topLinePunct w:val="0"/>
        <w:autoSpaceDE/>
        <w:autoSpaceDN/>
        <w:bidi w:val="0"/>
        <w:spacing w:line="400" w:lineRule="exact"/>
        <w:ind w:left="0" w:leftChars="0" w:right="0" w:rightChars="0" w:firstLine="0" w:firstLineChars="0"/>
        <w:textAlignment w:val="auto"/>
        <w:outlineLvl w:val="9"/>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6.3</w:t>
      </w:r>
      <w:r>
        <w:rPr>
          <w:rFonts w:hint="eastAsia" w:ascii="方正仿宋_GBK" w:hAnsi="方正仿宋_GBK" w:eastAsia="方正仿宋_GBK" w:cs="方正仿宋_GBK"/>
          <w:color w:val="000000"/>
          <w:kern w:val="2"/>
          <w:sz w:val="21"/>
          <w:szCs w:val="21"/>
        </w:rPr>
        <w:t>递交地点：渝中区健康路1号（重庆市第四人民医院老大楼</w:t>
      </w:r>
      <w:r>
        <w:rPr>
          <w:rFonts w:hint="eastAsia" w:ascii="方正仿宋_GBK" w:hAnsi="方正仿宋_GBK" w:eastAsia="方正仿宋_GBK" w:cs="方正仿宋_GBK"/>
          <w:color w:val="000000"/>
          <w:kern w:val="2"/>
          <w:sz w:val="21"/>
          <w:szCs w:val="21"/>
          <w:lang w:val="en-US" w:eastAsia="zh-CN"/>
        </w:rPr>
        <w:t>14楼14-5室</w:t>
      </w:r>
      <w:r>
        <w:rPr>
          <w:rFonts w:hint="eastAsia" w:ascii="方正仿宋_GBK" w:hAnsi="方正仿宋_GBK" w:eastAsia="方正仿宋_GBK" w:cs="方正仿宋_GBK"/>
          <w:color w:val="000000"/>
          <w:kern w:val="2"/>
          <w:sz w:val="21"/>
          <w:szCs w:val="21"/>
        </w:rPr>
        <w:t>）</w:t>
      </w:r>
      <w:r>
        <w:rPr>
          <w:rFonts w:hint="eastAsia" w:ascii="方正仿宋_GBK" w:hAnsi="方正仿宋_GBK" w:eastAsia="方正仿宋_GBK" w:cs="方正仿宋_GBK"/>
          <w:kern w:val="0"/>
          <w:szCs w:val="21"/>
        </w:rPr>
        <w:t>；</w:t>
      </w:r>
    </w:p>
    <w:p>
      <w:pPr>
        <w:keepNext w:val="0"/>
        <w:keepLines w:val="0"/>
        <w:pageBreakBefore w:val="0"/>
        <w:kinsoku/>
        <w:wordWrap/>
        <w:overflowPunct/>
        <w:topLinePunct w:val="0"/>
        <w:autoSpaceDE/>
        <w:autoSpaceDN/>
        <w:bidi w:val="0"/>
        <w:spacing w:line="400" w:lineRule="exact"/>
        <w:ind w:left="0" w:leftChars="0" w:right="0" w:rightChars="0" w:firstLine="0" w:firstLineChars="0"/>
        <w:textAlignment w:val="auto"/>
        <w:outlineLvl w:val="9"/>
        <w:rPr>
          <w:rFonts w:ascii="方正仿宋_GBK" w:hAnsi="方正仿宋_GBK" w:eastAsia="方正仿宋_GBK" w:cs="方正仿宋_GBK"/>
          <w:color w:val="000000"/>
          <w:szCs w:val="21"/>
        </w:rPr>
      </w:pPr>
      <w:r>
        <w:rPr>
          <w:rFonts w:hint="eastAsia" w:ascii="方正仿宋_GBK" w:hAnsi="方正仿宋_GBK" w:eastAsia="方正仿宋_GBK" w:cs="方正仿宋_GBK"/>
          <w:kern w:val="0"/>
          <w:szCs w:val="21"/>
          <w:lang w:val="en-US" w:eastAsia="zh-CN"/>
        </w:rPr>
        <w:t>6.4</w:t>
      </w:r>
      <w:r>
        <w:rPr>
          <w:rFonts w:hint="eastAsia" w:ascii="方正仿宋_GBK" w:hAnsi="方正仿宋_GBK" w:eastAsia="方正仿宋_GBK" w:cs="方正仿宋_GBK"/>
          <w:color w:val="000000"/>
          <w:kern w:val="2"/>
          <w:sz w:val="21"/>
          <w:szCs w:val="21"/>
        </w:rPr>
        <w:t>联系人及电话：</w:t>
      </w:r>
      <w:r>
        <w:rPr>
          <w:rFonts w:hint="eastAsia" w:ascii="方正仿宋_GBK" w:hAnsi="方正仿宋_GBK" w:eastAsia="方正仿宋_GBK" w:cs="方正仿宋_GBK"/>
          <w:color w:val="000000"/>
          <w:kern w:val="2"/>
          <w:sz w:val="21"/>
          <w:szCs w:val="21"/>
          <w:lang w:val="en-US" w:eastAsia="zh-CN"/>
        </w:rPr>
        <w:t>郭老师</w:t>
      </w:r>
      <w:r>
        <w:rPr>
          <w:rFonts w:hint="eastAsia" w:ascii="方正仿宋_GBK" w:hAnsi="方正仿宋_GBK" w:eastAsia="方正仿宋_GBK" w:cs="方正仿宋_GBK"/>
          <w:color w:val="000000"/>
          <w:kern w:val="2"/>
          <w:sz w:val="21"/>
          <w:szCs w:val="21"/>
        </w:rPr>
        <w:t xml:space="preserve"> 6369222</w:t>
      </w:r>
      <w:r>
        <w:rPr>
          <w:rFonts w:hint="eastAsia" w:ascii="方正仿宋_GBK" w:hAnsi="方正仿宋_GBK" w:eastAsia="方正仿宋_GBK" w:cs="方正仿宋_GBK"/>
          <w:color w:val="000000"/>
          <w:kern w:val="2"/>
          <w:sz w:val="21"/>
          <w:szCs w:val="21"/>
          <w:lang w:val="en-US" w:eastAsia="zh-CN"/>
        </w:rPr>
        <w:t>6</w:t>
      </w:r>
      <w:r>
        <w:rPr>
          <w:rFonts w:hint="eastAsia" w:ascii="方正仿宋_GBK" w:hAnsi="方正仿宋_GBK" w:eastAsia="方正仿宋_GBK" w:cs="方正仿宋_GBK"/>
          <w:color w:val="000000"/>
          <w:kern w:val="2"/>
          <w:sz w:val="21"/>
          <w:szCs w:val="21"/>
        </w:rPr>
        <w:t>。</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szCs w:val="21"/>
          <w:lang w:val="en-US" w:eastAsia="zh-CN"/>
        </w:rPr>
        <w:t>七</w:t>
      </w:r>
      <w:r>
        <w:rPr>
          <w:rFonts w:hint="eastAsia" w:ascii="方正仿宋_GBK" w:hAnsi="方正仿宋_GBK" w:eastAsia="方正仿宋_GBK" w:cs="方正仿宋_GBK"/>
          <w:b/>
          <w:bCs/>
          <w:color w:val="000000"/>
          <w:szCs w:val="21"/>
        </w:rPr>
        <w:t>、</w:t>
      </w:r>
      <w:r>
        <w:rPr>
          <w:rFonts w:hint="eastAsia" w:ascii="方正仿宋_GBK" w:hAnsi="方正仿宋_GBK" w:eastAsia="方正仿宋_GBK" w:cs="方正仿宋_GBK"/>
          <w:b/>
          <w:bCs/>
          <w:color w:val="000000"/>
          <w:szCs w:val="21"/>
          <w:lang w:val="en-US" w:eastAsia="zh-CN"/>
        </w:rPr>
        <w:t>谈判</w:t>
      </w:r>
      <w:r>
        <w:rPr>
          <w:rFonts w:hint="eastAsia" w:ascii="方正仿宋_GBK" w:hAnsi="方正仿宋_GBK" w:eastAsia="方正仿宋_GBK" w:cs="方正仿宋_GBK"/>
          <w:b/>
          <w:bCs/>
          <w:color w:val="000000"/>
          <w:szCs w:val="21"/>
        </w:rPr>
        <w:t>结果公示</w:t>
      </w:r>
    </w:p>
    <w:p>
      <w:pPr>
        <w:pStyle w:val="13"/>
        <w:keepNext w:val="0"/>
        <w:keepLines w:val="0"/>
        <w:pageBreakBefore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ascii="方正仿宋_GBK" w:hAnsi="方正仿宋_GBK" w:eastAsia="方正仿宋_GBK" w:cs="方正仿宋_GBK"/>
          <w:color w:val="000000"/>
          <w:kern w:val="2"/>
          <w:sz w:val="21"/>
          <w:szCs w:val="21"/>
        </w:rPr>
      </w:pPr>
      <w:r>
        <w:rPr>
          <w:rFonts w:hint="eastAsia" w:ascii="方正仿宋_GBK" w:hAnsi="方正仿宋_GBK" w:eastAsia="方正仿宋_GBK" w:cs="方正仿宋_GBK"/>
          <w:color w:val="000000"/>
          <w:kern w:val="2"/>
          <w:sz w:val="21"/>
          <w:szCs w:val="21"/>
          <w:lang w:val="en-US" w:eastAsia="zh-CN"/>
        </w:rPr>
        <w:t>7.1</w:t>
      </w:r>
      <w:r>
        <w:rPr>
          <w:rFonts w:hint="eastAsia" w:ascii="方正仿宋_GBK" w:hAnsi="方正仿宋_GBK" w:eastAsia="方正仿宋_GBK" w:cs="方正仿宋_GBK"/>
          <w:color w:val="000000"/>
          <w:kern w:val="2"/>
          <w:sz w:val="21"/>
          <w:szCs w:val="21"/>
        </w:rPr>
        <w:t>采购人将</w:t>
      </w:r>
      <w:r>
        <w:rPr>
          <w:rFonts w:hint="eastAsia" w:ascii="方正仿宋_GBK" w:hAnsi="方正仿宋_GBK" w:eastAsia="方正仿宋_GBK" w:cs="方正仿宋_GBK"/>
          <w:color w:val="000000"/>
          <w:kern w:val="2"/>
          <w:sz w:val="21"/>
          <w:szCs w:val="21"/>
          <w:lang w:val="en-US" w:eastAsia="zh-CN"/>
        </w:rPr>
        <w:t>谈判</w:t>
      </w:r>
      <w:r>
        <w:rPr>
          <w:rFonts w:hint="eastAsia" w:ascii="方正仿宋_GBK" w:hAnsi="方正仿宋_GBK" w:eastAsia="方正仿宋_GBK" w:cs="方正仿宋_GBK"/>
          <w:color w:val="000000"/>
          <w:kern w:val="2"/>
          <w:sz w:val="21"/>
          <w:szCs w:val="21"/>
        </w:rPr>
        <w:t>结果报我院有权审批部门审批后，即以电话形式告之</w:t>
      </w:r>
      <w:r>
        <w:rPr>
          <w:rFonts w:hint="eastAsia" w:ascii="方正仿宋_GBK" w:hAnsi="方正仿宋_GBK" w:eastAsia="方正仿宋_GBK" w:cs="方正仿宋_GBK"/>
          <w:color w:val="000000"/>
          <w:kern w:val="2"/>
          <w:sz w:val="21"/>
          <w:szCs w:val="21"/>
          <w:lang w:val="en-US" w:eastAsia="zh-CN"/>
        </w:rPr>
        <w:t>成交供应商</w:t>
      </w:r>
      <w:r>
        <w:rPr>
          <w:rFonts w:hint="eastAsia" w:ascii="方正仿宋_GBK" w:hAnsi="方正仿宋_GBK" w:eastAsia="方正仿宋_GBK" w:cs="方正仿宋_GBK"/>
          <w:color w:val="000000"/>
          <w:kern w:val="2"/>
          <w:sz w:val="21"/>
          <w:szCs w:val="21"/>
        </w:rPr>
        <w:t>，并在“</w:t>
      </w:r>
      <w:r>
        <w:rPr>
          <w:rFonts w:hint="eastAsia" w:ascii="方正仿宋_GBK" w:hAnsi="方正仿宋_GBK" w:eastAsia="方正仿宋_GBK" w:cs="方正仿宋_GBK"/>
          <w:color w:val="000000"/>
          <w:kern w:val="2"/>
          <w:sz w:val="21"/>
          <w:szCs w:val="21"/>
          <w:lang w:val="en-US" w:eastAsia="zh-CN"/>
        </w:rPr>
        <w:t>重庆市急救医疗中心</w:t>
      </w:r>
      <w:r>
        <w:rPr>
          <w:rFonts w:hint="eastAsia" w:ascii="方正仿宋_GBK" w:hAnsi="方正仿宋_GBK" w:eastAsia="方正仿宋_GBK" w:cs="方正仿宋_GBK"/>
          <w:color w:val="000000"/>
          <w:kern w:val="2"/>
          <w:sz w:val="21"/>
          <w:szCs w:val="21"/>
        </w:rPr>
        <w:t>”网站（www.</w:t>
      </w:r>
      <w:r>
        <w:rPr>
          <w:rFonts w:hint="eastAsia" w:ascii="方正仿宋_GBK" w:hAnsi="方正仿宋_GBK" w:eastAsia="方正仿宋_GBK" w:cs="方正仿宋_GBK"/>
          <w:color w:val="000000"/>
          <w:kern w:val="2"/>
          <w:sz w:val="21"/>
          <w:szCs w:val="21"/>
          <w:lang w:val="en-US" w:eastAsia="zh-CN"/>
        </w:rPr>
        <w:t>cq120</w:t>
      </w:r>
      <w:r>
        <w:rPr>
          <w:rFonts w:hint="eastAsia" w:ascii="方正仿宋_GBK" w:hAnsi="方正仿宋_GBK" w:eastAsia="方正仿宋_GBK" w:cs="方正仿宋_GBK"/>
          <w:color w:val="000000"/>
          <w:kern w:val="2"/>
          <w:sz w:val="21"/>
          <w:szCs w:val="21"/>
        </w:rPr>
        <w:t>.com</w:t>
      </w:r>
      <w:r>
        <w:rPr>
          <w:rFonts w:hint="eastAsia" w:ascii="方正仿宋_GBK" w:hAnsi="方正仿宋_GBK" w:eastAsia="方正仿宋_GBK" w:cs="方正仿宋_GBK"/>
          <w:color w:val="000000"/>
          <w:kern w:val="2"/>
          <w:sz w:val="21"/>
          <w:szCs w:val="21"/>
          <w:lang w:val="en-US" w:eastAsia="zh-CN"/>
        </w:rPr>
        <w:t>.cn</w:t>
      </w:r>
      <w:r>
        <w:rPr>
          <w:rFonts w:hint="eastAsia" w:ascii="方正仿宋_GBK" w:hAnsi="方正仿宋_GBK" w:eastAsia="方正仿宋_GBK" w:cs="方正仿宋_GBK"/>
          <w:color w:val="000000"/>
          <w:kern w:val="2"/>
          <w:sz w:val="21"/>
          <w:szCs w:val="21"/>
        </w:rPr>
        <w:t>）上发布结果公告；</w:t>
      </w:r>
    </w:p>
    <w:p>
      <w:pPr>
        <w:pStyle w:val="13"/>
        <w:keepNext w:val="0"/>
        <w:keepLines w:val="0"/>
        <w:pageBreakBefore w:val="0"/>
        <w:kinsoku/>
        <w:wordWrap/>
        <w:overflowPunct/>
        <w:topLinePunct w:val="0"/>
        <w:autoSpaceDE/>
        <w:autoSpaceDN/>
        <w:bidi w:val="0"/>
        <w:adjustRightInd w:val="0"/>
        <w:snapToGrid w:val="0"/>
        <w:spacing w:line="400" w:lineRule="exact"/>
        <w:ind w:left="0" w:leftChars="0" w:right="0" w:rightChars="0" w:firstLine="0" w:firstLineChars="0"/>
        <w:textAlignment w:val="auto"/>
        <w:outlineLvl w:val="9"/>
        <w:rPr>
          <w:rFonts w:ascii="方正仿宋_GBK" w:hAnsi="方正仿宋_GBK" w:eastAsia="方正仿宋_GBK" w:cs="方正仿宋_GBK"/>
          <w:szCs w:val="21"/>
        </w:rPr>
      </w:pPr>
      <w:r>
        <w:rPr>
          <w:rFonts w:hint="eastAsia" w:ascii="方正仿宋_GBK" w:hAnsi="方正仿宋_GBK" w:eastAsia="方正仿宋_GBK" w:cs="方正仿宋_GBK"/>
          <w:color w:val="000000"/>
          <w:kern w:val="2"/>
          <w:sz w:val="21"/>
          <w:szCs w:val="21"/>
          <w:lang w:val="en-US" w:eastAsia="zh-CN"/>
        </w:rPr>
        <w:t>7.2</w:t>
      </w:r>
      <w:r>
        <w:rPr>
          <w:rFonts w:hint="eastAsia" w:ascii="方正仿宋_GBK" w:hAnsi="方正仿宋_GBK" w:eastAsia="方正仿宋_GBK" w:cs="方正仿宋_GBK"/>
          <w:color w:val="000000"/>
          <w:kern w:val="2"/>
          <w:sz w:val="21"/>
          <w:szCs w:val="21"/>
        </w:rPr>
        <w:t>采购人无义务向其他供应商解释未成交原因，响应文件概不退还。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B407"/>
    <w:multiLevelType w:val="singleLevel"/>
    <w:tmpl w:val="312CB40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5YTcyY2ZlMjE1YTAzZWI3NWQxNTEzZjhkMjE5NWUifQ=="/>
  </w:docVars>
  <w:rsids>
    <w:rsidRoot w:val="000C36F2"/>
    <w:rsid w:val="0001508D"/>
    <w:rsid w:val="000A6A8F"/>
    <w:rsid w:val="000C36F2"/>
    <w:rsid w:val="000C7590"/>
    <w:rsid w:val="001921E5"/>
    <w:rsid w:val="002060A8"/>
    <w:rsid w:val="00225749"/>
    <w:rsid w:val="0023239A"/>
    <w:rsid w:val="002421D1"/>
    <w:rsid w:val="0026404A"/>
    <w:rsid w:val="003074F3"/>
    <w:rsid w:val="00335826"/>
    <w:rsid w:val="00374BE4"/>
    <w:rsid w:val="0039487D"/>
    <w:rsid w:val="003E1E19"/>
    <w:rsid w:val="004063D6"/>
    <w:rsid w:val="004275C8"/>
    <w:rsid w:val="004F7FB2"/>
    <w:rsid w:val="00526E96"/>
    <w:rsid w:val="006238C5"/>
    <w:rsid w:val="0063484A"/>
    <w:rsid w:val="00665CAB"/>
    <w:rsid w:val="00737577"/>
    <w:rsid w:val="007A0BB9"/>
    <w:rsid w:val="007D7DB6"/>
    <w:rsid w:val="008003B4"/>
    <w:rsid w:val="008873EA"/>
    <w:rsid w:val="00891964"/>
    <w:rsid w:val="008B2379"/>
    <w:rsid w:val="00926A90"/>
    <w:rsid w:val="00AC2602"/>
    <w:rsid w:val="00AE6C92"/>
    <w:rsid w:val="00B2413C"/>
    <w:rsid w:val="00BC258C"/>
    <w:rsid w:val="00C13CF0"/>
    <w:rsid w:val="00C75000"/>
    <w:rsid w:val="00E00AE6"/>
    <w:rsid w:val="00E73DC9"/>
    <w:rsid w:val="00E93AA9"/>
    <w:rsid w:val="00F30B28"/>
    <w:rsid w:val="00F55999"/>
    <w:rsid w:val="00F805C2"/>
    <w:rsid w:val="00F95E92"/>
    <w:rsid w:val="015033A1"/>
    <w:rsid w:val="03657579"/>
    <w:rsid w:val="075B3E6D"/>
    <w:rsid w:val="07A97C51"/>
    <w:rsid w:val="0A1D68B3"/>
    <w:rsid w:val="0A655C91"/>
    <w:rsid w:val="101E7372"/>
    <w:rsid w:val="120D6F1B"/>
    <w:rsid w:val="172308AC"/>
    <w:rsid w:val="1B071308"/>
    <w:rsid w:val="1B333831"/>
    <w:rsid w:val="1B555D72"/>
    <w:rsid w:val="1F591F5B"/>
    <w:rsid w:val="2AD9755F"/>
    <w:rsid w:val="2AEF6307"/>
    <w:rsid w:val="2BAD3246"/>
    <w:rsid w:val="2C084958"/>
    <w:rsid w:val="2CB113C4"/>
    <w:rsid w:val="2DBD30A8"/>
    <w:rsid w:val="2FBF6569"/>
    <w:rsid w:val="3374244B"/>
    <w:rsid w:val="380B7B1F"/>
    <w:rsid w:val="3DC701BE"/>
    <w:rsid w:val="43D14CEC"/>
    <w:rsid w:val="471A4272"/>
    <w:rsid w:val="4B6E42A4"/>
    <w:rsid w:val="4E1D3B6A"/>
    <w:rsid w:val="4E7A3D36"/>
    <w:rsid w:val="50621EA3"/>
    <w:rsid w:val="580A4240"/>
    <w:rsid w:val="65DB7408"/>
    <w:rsid w:val="65F7767F"/>
    <w:rsid w:val="66320A9D"/>
    <w:rsid w:val="6ABE6BC3"/>
    <w:rsid w:val="6ABF0925"/>
    <w:rsid w:val="6D8961CA"/>
    <w:rsid w:val="6F4C3EA0"/>
    <w:rsid w:val="713D4F2F"/>
    <w:rsid w:val="726C6DF1"/>
    <w:rsid w:val="72A37399"/>
    <w:rsid w:val="776E34F1"/>
    <w:rsid w:val="79134850"/>
    <w:rsid w:val="79955265"/>
    <w:rsid w:val="7BBE50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widowControl/>
      <w:pBdr>
        <w:bottom w:val="single" w:color="4F81BD" w:themeColor="accent1" w:sz="8" w:space="1"/>
      </w:pBdr>
      <w:spacing w:before="200" w:after="80"/>
      <w:jc w:val="left"/>
      <w:outlineLvl w:val="1"/>
    </w:pPr>
    <w:rPr>
      <w:rFonts w:asciiTheme="majorHAnsi" w:hAnsiTheme="majorHAnsi" w:eastAsiaTheme="majorEastAsia" w:cstheme="majorBidi"/>
      <w:color w:val="376092" w:themeColor="accent1" w:themeShade="BF"/>
      <w:kern w:val="0"/>
      <w:sz w:val="24"/>
      <w:szCs w:val="24"/>
      <w:lang w:eastAsia="en-US" w:bidi="en-US"/>
    </w:rPr>
  </w:style>
  <w:style w:type="paragraph" w:styleId="3">
    <w:name w:val="heading 3"/>
    <w:basedOn w:val="1"/>
    <w:next w:val="1"/>
    <w:unhideWhenUsed/>
    <w:qFormat/>
    <w:uiPriority w:val="9"/>
    <w:pPr>
      <w:keepNext/>
      <w:keepLines/>
      <w:spacing w:before="20" w:beforeLines="20" w:after="20" w:afterLines="20" w:line="380" w:lineRule="exact"/>
      <w:ind w:firstLine="67" w:firstLineChars="67"/>
      <w:outlineLvl w:val="2"/>
    </w:pPr>
    <w:rPr>
      <w:rFonts w:ascii="Verdana" w:hAnsi="Verdana" w:eastAsia="黑体"/>
      <w:b/>
      <w:bCs/>
      <w:sz w:val="27"/>
      <w:szCs w:val="32"/>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_Style 0"/>
    <w:qFormat/>
    <w:uiPriority w:val="1"/>
    <w:rPr>
      <w:rFonts w:ascii="Calibri" w:hAnsi="Calibri" w:eastAsia="宋体" w:cs="Times New Roman"/>
      <w:sz w:val="22"/>
      <w:szCs w:val="22"/>
      <w:lang w:val="en-US" w:eastAsia="zh-CN" w:bidi="ar-SA"/>
    </w:rPr>
  </w:style>
  <w:style w:type="paragraph" w:customStyle="1" w:styleId="14">
    <w:name w:val="图例"/>
    <w:basedOn w:val="1"/>
    <w:qFormat/>
    <w:uiPriority w:val="0"/>
    <w:pPr>
      <w:spacing w:before="120" w:after="120" w:line="360" w:lineRule="auto"/>
      <w:jc w:val="center"/>
    </w:pPr>
    <w:rPr>
      <w:rFonts w:eastAsia="仿宋_GB2312"/>
      <w:b/>
      <w:sz w:val="24"/>
    </w:rPr>
  </w:style>
  <w:style w:type="paragraph" w:customStyle="1" w:styleId="15">
    <w:name w:val="List Paragraph"/>
    <w:basedOn w:val="1"/>
    <w:qFormat/>
    <w:uiPriority w:val="99"/>
    <w:pPr>
      <w:ind w:firstLine="420" w:firstLineChars="200"/>
    </w:pPr>
    <w:rPr>
      <w:rFonts w:asciiTheme="minorHAnsi" w:hAnsiTheme="minorHAnsi" w:eastAsiaTheme="minorEastAsia" w:cstheme="minorBidi"/>
      <w:sz w:val="21"/>
      <w:szCs w:val="24"/>
    </w:rPr>
  </w:style>
  <w:style w:type="paragraph" w:customStyle="1" w:styleId="16">
    <w:name w:val="列出段落2"/>
    <w:basedOn w:val="1"/>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300</Words>
  <Characters>1711</Characters>
  <Lines>14</Lines>
  <Paragraphs>4</Paragraphs>
  <TotalTime>0</TotalTime>
  <ScaleCrop>false</ScaleCrop>
  <LinksUpToDate>false</LinksUpToDate>
  <CharactersWithSpaces>2007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2017-08-28T01:43:00Z</dcterms:created>
  <dc:creator>微软用户</dc:creator>
  <cp:lastModifiedBy>ZBB</cp:lastModifiedBy>
  <cp:lastPrinted>2022-07-25T01:00:00Z</cp:lastPrinted>
  <dcterms:modified xsi:type="dcterms:W3CDTF">2023-12-19T10:10:49Z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33826A7716C34CDEBE52EC54FF50EEB3_13</vt:lpwstr>
  </property>
</Properties>
</file>