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医疗设备配套专用耗材常规采购议价文件</w:t>
      </w:r>
    </w:p>
    <w:p>
      <w:pPr>
        <w:jc w:val="center"/>
        <w:rPr>
          <w:rFonts w:hint="default" w:ascii="方正仿宋_GBK" w:hAnsi="方正仿宋_GBK" w:eastAsia="方正仿宋_GBK" w:cs="方正仿宋_GBK"/>
          <w:lang w:val="en-US"/>
        </w:rPr>
      </w:pPr>
      <w:r>
        <w:rPr>
          <w:rFonts w:hint="eastAsia" w:ascii="方正仿宋_GBK" w:hAnsi="方正仿宋_GBK" w:eastAsia="方正仿宋_GBK" w:cs="方正仿宋_GBK"/>
          <w:kern w:val="0"/>
          <w:sz w:val="18"/>
        </w:rPr>
        <w:t>发布时间：20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kern w:val="0"/>
          <w:sz w:val="18"/>
        </w:rPr>
        <w:t>-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12-6</w:t>
      </w:r>
    </w:p>
    <w:p>
      <w:pPr>
        <w:ind w:firstLine="420" w:firstLineChars="200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重庆市第四人民医院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拟于近期对以下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医院现有医疗设备配套专用耗材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进行院内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议价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，欢迎具有相关资质且有良好信誉和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制作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能力的单位（公司）参加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竞争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一、产品目录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及要求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：</w:t>
      </w:r>
    </w:p>
    <w:tbl>
      <w:tblPr>
        <w:tblStyle w:val="6"/>
        <w:tblW w:w="8514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"/>
        <w:gridCol w:w="2149"/>
        <w:gridCol w:w="1631"/>
        <w:gridCol w:w="1163"/>
        <w:gridCol w:w="30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序号</w:t>
            </w:r>
          </w:p>
        </w:tc>
        <w:tc>
          <w:tcPr>
            <w:tcW w:w="2149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耗材名称</w:t>
            </w:r>
          </w:p>
        </w:tc>
        <w:tc>
          <w:tcPr>
            <w:tcW w:w="1631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设备名称</w:t>
            </w:r>
          </w:p>
        </w:tc>
        <w:tc>
          <w:tcPr>
            <w:tcW w:w="1163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生产厂家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49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一次性使用眼科穿刺器</w:t>
            </w:r>
          </w:p>
        </w:tc>
        <w:tc>
          <w:tcPr>
            <w:tcW w:w="16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超声眼科晶状体摘除和玻璃体切除设备（型号：Constellation）</w:t>
            </w:r>
          </w:p>
        </w:tc>
        <w:tc>
          <w:tcPr>
            <w:tcW w:w="11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美国爱尔康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通用耗材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49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25Ga+UItraVit玻切头(10000CPM-斜面)</w:t>
            </w: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30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设备专用耗材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49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眼科用灌注/抽吸手柄及针头</w:t>
            </w: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30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9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超乳针头</w:t>
            </w:r>
          </w:p>
        </w:tc>
        <w:tc>
          <w:tcPr>
            <w:tcW w:w="16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30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资质要求：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2.1基本资格条件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具有独立承担民事责任的能力；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具有良好的商业信誉和健全的财务会计制度；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具有履行合同所必需的设备和专业技术能力；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有依法缴纳税收和社会保障资金的良好记录；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参加政府采购活动近三年内，在经营活动中没有重大违法记录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2.1.6法律、行政法规规定的其它条件。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2.2特定资格条件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2.2.1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为所投产品制造商或经销商，若为经销商投标，须具备产品制造商认可的经销资格；</w:t>
      </w:r>
    </w:p>
    <w:p>
      <w:pPr>
        <w:rPr>
          <w:rFonts w:hint="eastAsia" w:ascii="方正仿宋_GBK" w:hAnsi="方正仿宋_GBK" w:eastAsia="方正仿宋_GBK" w:cs="方正仿宋_GBK"/>
          <w:color w:val="auto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Cs w:val="21"/>
          <w:lang w:val="en-US" w:eastAsia="zh-CN"/>
        </w:rPr>
        <w:t>2.2.2须具有所投产品有效期内的《中华人民共和国医疗器械注册证》及《医疗器械产品注册登记表》；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2.2.3须具备有效期内《医疗器械经营企业许可证》或《第二类医疗器械经营备案凭证》。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2.3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在重庆应有仓储库房，具有较好的物流配送能力（一般在接到医院送货通知后当日或次日能送货到指定地点）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2.4供应商需具有完善的销售供应和售后服务保障体系。对于出现不符合质量标准的产品包退包换；须于接到采购人售后服务通知的1个工作日内，派专业人员上门处理相关服务需求。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2.5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  <w:t>所投产品的销售业绩良好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须提供以下资质证明文件原件或复印件及其它要求的材料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</w:t>
      </w:r>
      <w:r>
        <w:rPr>
          <w:rFonts w:hint="eastAsia" w:ascii="方正仿宋_GBK" w:hAnsi="方正仿宋_GBK" w:eastAsia="方正仿宋_GBK" w:cs="方正仿宋_GBK"/>
          <w:b w:val="0"/>
          <w:bCs/>
          <w:kern w:val="0"/>
          <w:szCs w:val="21"/>
          <w:lang w:val="en-US" w:eastAsia="zh-CN"/>
        </w:rPr>
        <w:t>营业执照（副本）复印件；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 xml:space="preserve">2 </w:t>
      </w:r>
      <w:r>
        <w:rPr>
          <w:rFonts w:hint="eastAsia" w:ascii="方正仿宋_GBK" w:hAnsi="方正仿宋_GBK" w:eastAsia="方正仿宋_GBK" w:cs="方正仿宋_GBK"/>
          <w:b w:val="0"/>
          <w:bCs/>
          <w:kern w:val="0"/>
          <w:szCs w:val="21"/>
          <w:lang w:val="en-US" w:eastAsia="zh-CN"/>
        </w:rPr>
        <w:t>2022年年度财务报表；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生产企业委托代理经销授权书（原件和复印件加盖鲜章）；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法定代表人签发的授权委托书（须明确授权范围）及身份证明（复印件加盖鲜章）；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.5缴纳税收和社会保障金的证明材料复印件；</w:t>
      </w:r>
    </w:p>
    <w:p>
      <w:pPr>
        <w:rPr>
          <w:rFonts w:hint="eastAsia"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.6</w:t>
      </w:r>
      <w:r>
        <w:rPr>
          <w:rFonts w:hint="eastAsia" w:ascii="方正仿宋_GBK" w:hAnsi="方正仿宋_GBK" w:eastAsia="方正仿宋_GBK" w:cs="方正仿宋_GBK"/>
          <w:szCs w:val="21"/>
        </w:rPr>
        <w:t>“信用中国”网站(www.creditchina.gov.cn)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Cs w:val="21"/>
        </w:rPr>
        <w:t>"中国政府采购网"(www.ccgp.gov.cn)查询供应商信用记录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并截图打印查询结果</w:t>
      </w:r>
      <w:r>
        <w:rPr>
          <w:rFonts w:hint="eastAsia" w:ascii="方正仿宋_GBK" w:hAnsi="方正仿宋_GBK" w:eastAsia="方正仿宋_GBK" w:cs="方正仿宋_GBK"/>
          <w:szCs w:val="21"/>
        </w:rPr>
        <w:t>；</w:t>
      </w:r>
    </w:p>
    <w:p>
      <w:pPr>
        <w:rPr>
          <w:rFonts w:hint="eastAsia" w:ascii="方正仿宋_GBK" w:hAnsi="方正仿宋_GBK" w:eastAsia="方正仿宋_GBK" w:cs="方正仿宋_GBK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2.6.7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《医疗器械生产企业许可证》或《医疗器械经营企业许可证》（复印件加盖鲜章）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《重庆药品交易所入市协议》、《法人单位数字证书申请表》（复印件加盖鲜章）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产品《医疗器械注册证》、《医疗器械产品注册登记表》及其附件（复印件加盖鲜章）；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9提供所投产品销售业绩的相关证明材料，如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销售合同或</w:t>
      </w:r>
      <w:r>
        <w:rPr>
          <w:rFonts w:hint="eastAsia" w:ascii="方正仿宋_GBK" w:hAnsi="方正仿宋_GBK" w:eastAsia="方正仿宋_GBK" w:cs="方正仿宋_GBK"/>
          <w:szCs w:val="21"/>
        </w:rPr>
        <w:t>医院用户名单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Cs w:val="21"/>
        </w:rPr>
        <w:t>联系人及联系电话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2.6.10所投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产品样本1套（供评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审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使用）；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2.6.11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产品介绍、彩页资料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以及供应商认为与产品相关的资料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三、供应商须知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不得干扰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采购人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评审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活动，否则将废除其投标。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若未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中选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，本院无义务对各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做解释工作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文件概不退还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应保证所有资料的真实性。如提供不真实的材料，无论其材料是否重要，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需承担相应的后果及法律责任。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3.4成交供应商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服务过程中无论何种原因造成未能满足医院需求达到四次时(如使用科室投诉产品质量、供货不及时等)，则供货协议自动终止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3.5承诺中选产品通过医院SPD系统配送，SPD服务商可收取不超过货物价值7%的服务费。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四、响应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文件要求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4.1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供应商应当按照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需求公告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的要求编制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文件，对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所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提出的要求和条件做出实质性响应，同时编制完整的页码、目录；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响应文件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一式两份，其中正、副本各一份（注：封面应注明项目名称、供应商名称、联系人及电话，不需密封）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和电子版报价各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一份（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报价需密封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报价格式详见附件2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）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。</w:t>
      </w:r>
    </w:p>
    <w:p>
      <w:pPr>
        <w:numPr>
          <w:numId w:val="0"/>
        </w:num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五、响应文件递交时限及其它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1递交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时限：请于20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年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月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日下午5:00前将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文件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交至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招标办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，逾期不再受理；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递交地点：渝中区健康路1号（重庆市第四人民医院老大楼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14楼14-5室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5.3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联系人及电话：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郭老师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 xml:space="preserve"> 6369222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  <w:t>六、议价时间及结果公示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6.1议价时间及地点：另行通知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6.2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采购人将评审结果报我院有权审批部门审批后，即以电话形式告之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成交供应商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，并在“重庆市急救医疗中心”网站（www.cq120.com.cn）上发布结果公告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鼎粗黑">
    <w:altName w:val="黑体"/>
    <w:panose1 w:val="020B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阿里巴巴普惠体">
    <w:altName w:val="宋体"/>
    <w:panose1 w:val="00020600040101010101"/>
    <w:charset w:val="86"/>
    <w:family w:val="auto"/>
    <w:pitch w:val="default"/>
    <w:sig w:usb0="00000000" w:usb1="00000000" w:usb2="0000001E" w:usb3="00000000" w:csb0="000400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Eʩ">
    <w:altName w:val="微软雅黑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PMingLiU">
    <w:altName w:val="PMingLiU-ExtB"/>
    <w:panose1 w:val="02020500000000000000"/>
    <w:charset w:val="00"/>
    <w:family w:val="roman"/>
    <w:pitch w:val="default"/>
    <w:sig w:usb0="00000000" w:usb1="00000000" w:usb2="00000016" w:usb3="00000000" w:csb0="001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YzczMjI0OWJkZTcxZTM0MmNiNjMzMjBlYTlhMzUifQ=="/>
  </w:docVars>
  <w:rsids>
    <w:rsidRoot w:val="000C36F2"/>
    <w:rsid w:val="0001508D"/>
    <w:rsid w:val="000A6A8F"/>
    <w:rsid w:val="000C36F2"/>
    <w:rsid w:val="000C7590"/>
    <w:rsid w:val="001921E5"/>
    <w:rsid w:val="002060A8"/>
    <w:rsid w:val="00225749"/>
    <w:rsid w:val="0023239A"/>
    <w:rsid w:val="002421D1"/>
    <w:rsid w:val="0026404A"/>
    <w:rsid w:val="003074F3"/>
    <w:rsid w:val="00335826"/>
    <w:rsid w:val="0039487D"/>
    <w:rsid w:val="003E1E19"/>
    <w:rsid w:val="004063D6"/>
    <w:rsid w:val="004275C8"/>
    <w:rsid w:val="004F7FB2"/>
    <w:rsid w:val="00526E96"/>
    <w:rsid w:val="006238C5"/>
    <w:rsid w:val="0063484A"/>
    <w:rsid w:val="00665CAB"/>
    <w:rsid w:val="00737577"/>
    <w:rsid w:val="007A0BB9"/>
    <w:rsid w:val="007D7DB6"/>
    <w:rsid w:val="008003B4"/>
    <w:rsid w:val="008873EA"/>
    <w:rsid w:val="00891964"/>
    <w:rsid w:val="008B2379"/>
    <w:rsid w:val="00926A90"/>
    <w:rsid w:val="00AE6C92"/>
    <w:rsid w:val="00B2413C"/>
    <w:rsid w:val="00BC258C"/>
    <w:rsid w:val="00C13CF0"/>
    <w:rsid w:val="00C75000"/>
    <w:rsid w:val="00D1035F"/>
    <w:rsid w:val="00E00AE6"/>
    <w:rsid w:val="00E73DC9"/>
    <w:rsid w:val="00E93AA9"/>
    <w:rsid w:val="00F30B28"/>
    <w:rsid w:val="00F55999"/>
    <w:rsid w:val="00F95E92"/>
    <w:rsid w:val="017F69AB"/>
    <w:rsid w:val="01D60139"/>
    <w:rsid w:val="05E36595"/>
    <w:rsid w:val="09696230"/>
    <w:rsid w:val="09895C55"/>
    <w:rsid w:val="0A1D68B3"/>
    <w:rsid w:val="0B5D455C"/>
    <w:rsid w:val="0BE0723B"/>
    <w:rsid w:val="0C6A5FDF"/>
    <w:rsid w:val="0CC813F7"/>
    <w:rsid w:val="102615D9"/>
    <w:rsid w:val="12A042B9"/>
    <w:rsid w:val="18946E54"/>
    <w:rsid w:val="18F070A3"/>
    <w:rsid w:val="1C097A9D"/>
    <w:rsid w:val="1CE460AC"/>
    <w:rsid w:val="21CB2C7D"/>
    <w:rsid w:val="22B7135A"/>
    <w:rsid w:val="26C23BA8"/>
    <w:rsid w:val="2BAD3246"/>
    <w:rsid w:val="2EA96EF9"/>
    <w:rsid w:val="2ECB6FAA"/>
    <w:rsid w:val="2F524F96"/>
    <w:rsid w:val="2F993071"/>
    <w:rsid w:val="2FA36DA4"/>
    <w:rsid w:val="32382609"/>
    <w:rsid w:val="32A32954"/>
    <w:rsid w:val="36B03FD8"/>
    <w:rsid w:val="38157C37"/>
    <w:rsid w:val="392671BF"/>
    <w:rsid w:val="3BE526FF"/>
    <w:rsid w:val="3C9861DE"/>
    <w:rsid w:val="3EB409B9"/>
    <w:rsid w:val="3FB83D46"/>
    <w:rsid w:val="3FF31A5A"/>
    <w:rsid w:val="429F3A6B"/>
    <w:rsid w:val="43125D48"/>
    <w:rsid w:val="455C63ED"/>
    <w:rsid w:val="4B5B19C1"/>
    <w:rsid w:val="4C9F0671"/>
    <w:rsid w:val="53F00C58"/>
    <w:rsid w:val="54184695"/>
    <w:rsid w:val="546169F6"/>
    <w:rsid w:val="560843A3"/>
    <w:rsid w:val="56652D8A"/>
    <w:rsid w:val="56DB557C"/>
    <w:rsid w:val="5738243F"/>
    <w:rsid w:val="57C770D9"/>
    <w:rsid w:val="5F0E080D"/>
    <w:rsid w:val="5FFF28D8"/>
    <w:rsid w:val="6682781E"/>
    <w:rsid w:val="66F917B4"/>
    <w:rsid w:val="674938B6"/>
    <w:rsid w:val="69E108C9"/>
    <w:rsid w:val="6BEF12C0"/>
    <w:rsid w:val="6C4B307E"/>
    <w:rsid w:val="6F1E7032"/>
    <w:rsid w:val="70567289"/>
    <w:rsid w:val="72C642B9"/>
    <w:rsid w:val="73210BC0"/>
    <w:rsid w:val="75AD2F1A"/>
    <w:rsid w:val="77E2778E"/>
    <w:rsid w:val="790747E8"/>
    <w:rsid w:val="7B5A4339"/>
    <w:rsid w:val="7B99423B"/>
    <w:rsid w:val="7BF733CD"/>
    <w:rsid w:val="7D56349E"/>
    <w:rsid w:val="7FAB3A34"/>
    <w:rsid w:val="7FB3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_Style 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2722</Words>
  <Characters>3052</Characters>
  <Lines>7</Lines>
  <Paragraphs>2</Paragraphs>
  <ScaleCrop>false</ScaleCrop>
  <LinksUpToDate>false</LinksUpToDate>
  <CharactersWithSpaces>3055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2017-08-28T01:43:00Z</dcterms:created>
  <dc:creator>微软用户</dc:creator>
  <cp:lastModifiedBy>ZBB</cp:lastModifiedBy>
  <cp:lastPrinted>2021-08-16T00:47:00Z</cp:lastPrinted>
  <dcterms:modified xsi:type="dcterms:W3CDTF">2023-12-06T10:39:24Z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FA94AF75B2344DE1949AD5D2B760923A</vt:lpwstr>
  </property>
</Properties>
</file>