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病房护理器具及通用小设备常规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</w:rPr>
        <w:t>采购文件</w:t>
      </w:r>
      <w:r>
        <w:rPr>
          <w:rFonts w:hint="eastAsia" w:ascii="方正小标宋_GBK" w:hAnsi="方正小标宋_GBK" w:eastAsia="方正小标宋_GBK" w:cs="方正小标宋_GBK"/>
          <w:b/>
          <w:bCs/>
          <w:kern w:val="0"/>
          <w:sz w:val="32"/>
          <w:szCs w:val="32"/>
          <w:lang w:val="en-US" w:eastAsia="zh-CN"/>
        </w:rPr>
        <w:t>9</w:t>
      </w:r>
    </w:p>
    <w:p>
      <w:pPr>
        <w:jc w:val="center"/>
        <w:rPr>
          <w:rFonts w:ascii="方正仿宋_GBK" w:hAnsi="方正仿宋_GBK" w:eastAsia="方正仿宋_GBK" w:cs="方正仿宋_GBK"/>
        </w:rPr>
      </w:pPr>
      <w:r>
        <w:rPr>
          <w:rFonts w:hint="eastAsia" w:ascii="方正仿宋_GBK" w:hAnsi="方正仿宋_GBK" w:eastAsia="方正仿宋_GBK" w:cs="方正仿宋_GBK"/>
          <w:kern w:val="0"/>
          <w:sz w:val="18"/>
        </w:rPr>
        <w:t>发布时间：202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 w:val="18"/>
        </w:rPr>
        <w:t>-</w:t>
      </w:r>
      <w:r>
        <w:rPr>
          <w:rFonts w:hint="eastAsia" w:ascii="方正仿宋_GBK" w:hAnsi="方正仿宋_GBK" w:eastAsia="方正仿宋_GBK" w:cs="方正仿宋_GBK"/>
          <w:kern w:val="0"/>
          <w:sz w:val="18"/>
          <w:lang w:val="en-US" w:eastAsia="zh-CN"/>
        </w:rPr>
        <w:t>20</w:t>
      </w:r>
    </w:p>
    <w:p>
      <w:pPr>
        <w:adjustRightInd w:val="0"/>
        <w:snapToGrid w:val="0"/>
        <w:ind w:firstLine="420" w:firstLineChars="200"/>
        <w:rPr>
          <w:rFonts w:ascii="方正仿宋_GBK" w:hAnsi="方正仿宋_GBK" w:eastAsia="方正仿宋_GBK" w:cs="方正仿宋_GBK"/>
          <w:color w:val="000000"/>
          <w:kern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重庆市第四人民医院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重庆市急救医疗中心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本着公平、公正、公开、诚信的原则，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曾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对以下产品进行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过采购公告，但由于疫情防控需要，采购终止。现再次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欢迎具有相关资质且有良好信誉和配送能力的单位（公司）参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与竞争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一、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</w:rPr>
        <w:t>包含但不限于本次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采购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项目，如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增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加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项目可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自行增加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。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1025"/>
        <w:gridCol w:w="1380"/>
        <w:gridCol w:w="4515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  <w:t>类别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  <w:t>品名</w:t>
            </w:r>
          </w:p>
        </w:tc>
        <w:tc>
          <w:tcPr>
            <w:tcW w:w="451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  <w:t>材质及技术要求</w:t>
            </w:r>
          </w:p>
        </w:tc>
        <w:tc>
          <w:tcPr>
            <w:tcW w:w="10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kern w:val="0"/>
                <w:szCs w:val="21"/>
                <w:vertAlign w:val="baseline"/>
                <w:lang w:val="en-US" w:eastAsia="zh-CN"/>
              </w:rPr>
              <w:t>成交供应商数量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*病房护理器具1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病历推车</w:t>
            </w:r>
          </w:p>
        </w:tc>
        <w:tc>
          <w:tcPr>
            <w:tcW w:w="4515" w:type="dxa"/>
            <w:vMerge w:val="restart"/>
            <w:vAlign w:val="center"/>
          </w:tcPr>
          <w:p>
            <w:pPr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1.主要材质：台面为ABS、抽屉为铝合金、不锈钢等</w:t>
            </w:r>
          </w:p>
          <w:p>
            <w:pPr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2.颜色及样式符合医院现有同类产品，可根据医院要求调整</w:t>
            </w:r>
          </w:p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3.抽屉采用优质滚珠滑道，抽拉时应静音、平稳、无倾斜、下垂等现象，经抗疲劳测试（提供滑道第三方检测报告）</w:t>
            </w:r>
          </w:p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4.抽屉柜体表面抗菌处理：柜体金属材料表面符合WS/T 650-2019《抗菌和抑菌效果评价方法》标准，对大肠杆菌和金黄色葡萄球菌的抗菌活性值≥1.0，具有抗菌作用 (提供第三方机构检测报告予以证明)</w:t>
            </w:r>
          </w:p>
          <w:p>
            <w:pPr>
              <w:adjustRightInd w:val="0"/>
              <w:snapToGrid w:val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5.柜门采用阻尼铰链，具备阻尼和缓释吸合功能，打开关闭无噪音，亦防止柜门未锁时自动滑开，使用舒心</w:t>
            </w:r>
          </w:p>
        </w:tc>
        <w:tc>
          <w:tcPr>
            <w:tcW w:w="108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服药车</w:t>
            </w:r>
          </w:p>
        </w:tc>
        <w:tc>
          <w:tcPr>
            <w:tcW w:w="4515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抢救车</w:t>
            </w:r>
          </w:p>
        </w:tc>
        <w:tc>
          <w:tcPr>
            <w:tcW w:w="4515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护理车</w:t>
            </w:r>
          </w:p>
        </w:tc>
        <w:tc>
          <w:tcPr>
            <w:tcW w:w="4515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器械柜</w:t>
            </w:r>
          </w:p>
        </w:tc>
        <w:tc>
          <w:tcPr>
            <w:tcW w:w="4515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方正仿宋_GBK" w:cs="Arial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……</w:t>
            </w:r>
          </w:p>
        </w:tc>
        <w:tc>
          <w:tcPr>
            <w:tcW w:w="4515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*病房护理器具2</w:t>
            </w: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Arial" w:hAnsi="Arial" w:eastAsia="方正仿宋_GBK" w:cs="Arial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病历推车</w:t>
            </w:r>
          </w:p>
        </w:tc>
        <w:tc>
          <w:tcPr>
            <w:tcW w:w="4515" w:type="dxa"/>
            <w:vMerge w:val="restart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1.主要材质：不锈钢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2.样式可根据医院要求进行调整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3.不锈钢要求材质均为304#不锈钢，厚度1.0mm-1.5mm（提供304材质证明文件）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4.焊接工艺采用焊接机器人工艺（提供焊接机器人实物图片及购机发票复印件）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5.抽屉采用优质滚珠滑道，抽拉时应静音、平稳、无倾斜、下垂等现象，经抗疲劳测试（提供滑道第三方检测报告）</w:t>
            </w:r>
          </w:p>
          <w:p>
            <w:pPr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6.柜门采用阻尼铰链，具备阻尼和缓释吸合功能，打开关闭无噪音，亦防止柜门未锁时自动滑开，使用舒心</w:t>
            </w:r>
          </w:p>
        </w:tc>
        <w:tc>
          <w:tcPr>
            <w:tcW w:w="1088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Arial" w:hAnsi="Arial" w:eastAsia="方正仿宋_GBK" w:cs="Arial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服药车</w:t>
            </w:r>
          </w:p>
        </w:tc>
        <w:tc>
          <w:tcPr>
            <w:tcW w:w="4515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Arial" w:hAnsi="Arial" w:eastAsia="方正仿宋_GBK" w:cs="Arial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抢救车</w:t>
            </w:r>
          </w:p>
        </w:tc>
        <w:tc>
          <w:tcPr>
            <w:tcW w:w="4515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Arial" w:hAnsi="Arial" w:eastAsia="方正仿宋_GBK" w:cs="Arial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护理车</w:t>
            </w:r>
          </w:p>
        </w:tc>
        <w:tc>
          <w:tcPr>
            <w:tcW w:w="4515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Arial" w:hAnsi="Arial" w:eastAsia="方正仿宋_GBK" w:cs="Arial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器械柜</w:t>
            </w:r>
          </w:p>
        </w:tc>
        <w:tc>
          <w:tcPr>
            <w:tcW w:w="4515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102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Arial" w:hAnsi="Arial" w:eastAsia="方正仿宋_GBK" w:cs="Arial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方正仿宋_GBK" w:cs="Arial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……</w:t>
            </w:r>
          </w:p>
        </w:tc>
        <w:tc>
          <w:tcPr>
            <w:tcW w:w="4515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88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102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电动吸引器</w:t>
            </w:r>
          </w:p>
        </w:tc>
        <w:tc>
          <w:tcPr>
            <w:tcW w:w="138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Arial" w:hAnsi="Arial" w:eastAsia="方正仿宋_GBK" w:cs="Arial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515" w:type="dxa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1.1最大负压值：≥0.09MPa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1.2负压调节范围：0.02MPa-0.09MPa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1.3抽气速度：≥40L/min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1.4储液瓶：2500ml，2个</w:t>
            </w:r>
          </w:p>
          <w:p>
            <w:pPr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1.5吸引泵：无油活塞泵</w:t>
            </w:r>
          </w:p>
        </w:tc>
        <w:tc>
          <w:tcPr>
            <w:tcW w:w="1088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灯具</w:t>
            </w:r>
          </w:p>
        </w:tc>
        <w:tc>
          <w:tcPr>
            <w:tcW w:w="138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Arial" w:hAnsi="Arial" w:eastAsia="方正仿宋_GBK" w:cs="Arial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视力表灯</w:t>
            </w:r>
          </w:p>
        </w:tc>
        <w:tc>
          <w:tcPr>
            <w:tcW w:w="4515" w:type="dxa"/>
          </w:tcPr>
          <w:p>
            <w:pPr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LED光源</w:t>
            </w:r>
          </w:p>
        </w:tc>
        <w:tc>
          <w:tcPr>
            <w:tcW w:w="1088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1025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Arial" w:hAnsi="Arial" w:eastAsia="方正仿宋_GBK" w:cs="Arial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看片灯</w:t>
            </w:r>
          </w:p>
        </w:tc>
        <w:tc>
          <w:tcPr>
            <w:tcW w:w="4515" w:type="dxa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1.规格分为单联、双联及多联</w:t>
            </w:r>
          </w:p>
          <w:p>
            <w:pPr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2.光源：LED</w:t>
            </w:r>
          </w:p>
        </w:tc>
        <w:tc>
          <w:tcPr>
            <w:tcW w:w="1088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" w:type="dxa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1025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</w:p>
        </w:tc>
        <w:tc>
          <w:tcPr>
            <w:tcW w:w="1380" w:type="dxa"/>
            <w:vAlign w:val="top"/>
          </w:tcPr>
          <w:p>
            <w:pPr>
              <w:adjustRightInd w:val="0"/>
              <w:snapToGrid w:val="0"/>
              <w:jc w:val="center"/>
              <w:rPr>
                <w:rFonts w:hint="default" w:ascii="Arial" w:hAnsi="Arial" w:eastAsia="方正仿宋_GBK" w:cs="Arial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单头手术灯</w:t>
            </w:r>
          </w:p>
        </w:tc>
        <w:tc>
          <w:tcPr>
            <w:tcW w:w="4515" w:type="dxa"/>
          </w:tcPr>
          <w:p>
            <w:pPr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  <w:t>LED光源</w:t>
            </w:r>
          </w:p>
        </w:tc>
        <w:tc>
          <w:tcPr>
            <w:tcW w:w="1088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0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注：以上带*类别设备为核心设备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二、供应商资质要求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基本资格条件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1具有独立承担民事责任的能力；</w:t>
      </w:r>
      <w:bookmarkStart w:id="0" w:name="_GoBack"/>
      <w:bookmarkEnd w:id="0"/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2具有良好的商业信誉和健全的财务会计制度；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3具有履行合同所必需的设备和专业技术能力；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4有依法缴纳税收和社会保障资金的良好记录；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5参加政府采购活动近三年内，在经营活动中没有重大违法记录。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2.2特定资格条件</w:t>
      </w:r>
    </w:p>
    <w:p>
      <w:pPr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2.2.1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为所投标产品制造商或经销商，若为经销商投标，须具备产品制造商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直接授权的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经销资格；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2.2.2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须具备有效期内《医疗器械经营企业许可证》或《医疗器械经营许可证》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三、商务要求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3.1病房护理器具的质保期不少于3年</w:t>
      </w:r>
      <w:r>
        <w:rPr>
          <w:rFonts w:hint="eastAsia" w:ascii="方正仿宋_GBK" w:hAnsi="方正仿宋_GBK" w:eastAsia="方正仿宋_GBK" w:cs="方正仿宋_GBK"/>
          <w:sz w:val="21"/>
          <w:szCs w:val="21"/>
          <w:lang w:val="en-US" w:eastAsia="zh-CN"/>
        </w:rPr>
        <w:t>（零配件需提供10年供应）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，其它产品的质保期则不少于1年；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3.2付款方式：经采购人验收合格后，采购人支付全部货款。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3.3提供所投产品在重庆的用户名单、联系人及联系电话。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四、供应商须知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4.1不得干扰采购人的评审活动，否则将废除其投标。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4.2若未成交，本院无义务对各供应商做解释工作。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4.3应保证所有资料的真实性。如提供不真实的材料，无论其材料是否重要，供应商需承担相应的后果及法律责任。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4.4理解并同意：最低报价非中标的唯一条件。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五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、响应文件要求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（一）内容要求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营业执照（副本）或事业单位法人证书（副本）复印件；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.2组织机构代码证、税务登记证复印件；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供应商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法定代表人签发的授权委托书（须明确授权范围）及身份证明（复印件加盖鲜章）；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1.4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缴纳税收和社会保障金的证明材料复印件；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1.5在</w:t>
      </w:r>
      <w:r>
        <w:rPr>
          <w:rFonts w:hint="eastAsia" w:ascii="方正仿宋_GBK" w:hAnsi="方正仿宋_GBK" w:eastAsia="方正仿宋_GBK" w:cs="方正仿宋_GBK"/>
          <w:szCs w:val="21"/>
        </w:rPr>
        <w:t>“信用中国”网站(www.creditchina.gov.cn)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Cs w:val="21"/>
        </w:rPr>
        <w:t>"中国政府采购网"(www.ccgp.gov.cn)查询供应商信用记录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并打印查询结果</w:t>
      </w:r>
      <w:r>
        <w:rPr>
          <w:rFonts w:hint="eastAsia" w:ascii="方正仿宋_GBK" w:hAnsi="方正仿宋_GBK" w:eastAsia="方正仿宋_GBK" w:cs="方正仿宋_GBK"/>
          <w:szCs w:val="21"/>
        </w:rPr>
        <w:t>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5.1.6供应商《医疗器械生产企业许可证》或《医疗器械经营企业许可证》（复印件加盖鲜章）；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5.1.7提供所投产品销售业绩的相关证明材料，如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销售合同或</w:t>
      </w:r>
      <w:r>
        <w:rPr>
          <w:rFonts w:hint="eastAsia" w:ascii="方正仿宋_GBK" w:hAnsi="方正仿宋_GBK" w:eastAsia="方正仿宋_GBK" w:cs="方正仿宋_GBK"/>
          <w:szCs w:val="21"/>
        </w:rPr>
        <w:t>医院用户名单</w:t>
      </w:r>
      <w:r>
        <w:rPr>
          <w:rFonts w:hint="eastAsia" w:ascii="方正仿宋_GBK" w:hAnsi="方正仿宋_GBK" w:eastAsia="方正仿宋_GBK" w:cs="方正仿宋_GBK"/>
          <w:szCs w:val="21"/>
          <w:lang w:val="en-US" w:eastAsia="zh-CN"/>
        </w:rPr>
        <w:t>、</w:t>
      </w:r>
      <w:r>
        <w:rPr>
          <w:rFonts w:hint="eastAsia" w:ascii="方正仿宋_GBK" w:hAnsi="方正仿宋_GBK" w:eastAsia="方正仿宋_GBK" w:cs="方正仿宋_GBK"/>
          <w:szCs w:val="21"/>
        </w:rPr>
        <w:t>联系人及联系电话</w:t>
      </w:r>
      <w:r>
        <w:rPr>
          <w:rFonts w:hint="eastAsia" w:ascii="方正仿宋_GBK" w:hAnsi="方正仿宋_GBK" w:eastAsia="方正仿宋_GBK" w:cs="方正仿宋_GBK"/>
          <w:szCs w:val="21"/>
          <w:lang w:eastAsia="zh-CN"/>
        </w:rPr>
        <w:t>；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1.8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产品介绍、彩页资料等材料。</w:t>
      </w:r>
    </w:p>
    <w:p>
      <w:pPr>
        <w:adjustRightInd w:val="0"/>
        <w:snapToGrid w:val="0"/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kern w:val="0"/>
          <w:szCs w:val="21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格式要求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供应商应当按照需求公告的要求编制响应文件，对所提出的要求和条件做出实质性响应，同时编制完整的页码、目录；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2响应文件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一式两份，其中正、副本各一份（注：封面应注明项目名称、供应商名称、联系人及电话，不需密封），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纸质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报价一份（报价需密封）。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  <w:lang w:val="en-US" w:eastAsia="zh-CN"/>
        </w:rPr>
        <w:t>六</w:t>
      </w:r>
      <w:r>
        <w:rPr>
          <w:rFonts w:hint="eastAsia" w:ascii="方正仿宋_GBK" w:hAnsi="方正仿宋_GBK" w:eastAsia="方正仿宋_GBK" w:cs="方正仿宋_GBK"/>
          <w:b/>
          <w:bCs/>
          <w:kern w:val="0"/>
          <w:szCs w:val="21"/>
        </w:rPr>
        <w:t>、响应文件递交时限及联系方式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递交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时限：请于202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年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月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23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日下午5:00前将响应文件</w:t>
      </w: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、纸质报价及产品样本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交至招标办，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逾期不再受理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kern w:val="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.2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递交地点：渝中区健康路1号（重庆市第四人民医院老大楼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14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-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室）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；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kern w:val="0"/>
          <w:szCs w:val="21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0"/>
          <w:szCs w:val="21"/>
        </w:rPr>
        <w:t>.3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联系人及电话：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郭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老师 63692226。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b/>
          <w:bCs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  <w:lang w:val="en-US" w:eastAsia="zh-CN"/>
        </w:rPr>
        <w:t>七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</w:rPr>
        <w:t>、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b/>
          <w:bCs/>
          <w:color w:val="000000"/>
          <w:szCs w:val="21"/>
        </w:rPr>
        <w:t>时间及结果公示</w:t>
      </w:r>
    </w:p>
    <w:p>
      <w:pPr>
        <w:adjustRightInd w:val="0"/>
        <w:snapToGrid w:val="0"/>
        <w:rPr>
          <w:rFonts w:ascii="方正仿宋_GBK" w:hAnsi="方正仿宋_GBK" w:eastAsia="方正仿宋_GBK" w:cs="方正仿宋_GBK"/>
          <w:color w:val="000000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.1</w:t>
      </w:r>
      <w:r>
        <w:rPr>
          <w:rFonts w:hint="eastAsia" w:ascii="方正仿宋_GBK" w:hAnsi="方正仿宋_GBK" w:eastAsia="方正仿宋_GBK" w:cs="方正仿宋_GBK"/>
          <w:color w:val="000000"/>
          <w:szCs w:val="21"/>
          <w:lang w:val="en-US" w:eastAsia="zh-CN"/>
        </w:rPr>
        <w:t>比选</w:t>
      </w:r>
      <w:r>
        <w:rPr>
          <w:rFonts w:hint="eastAsia" w:ascii="方正仿宋_GBK" w:hAnsi="方正仿宋_GBK" w:eastAsia="方正仿宋_GBK" w:cs="方正仿宋_GBK"/>
          <w:color w:val="000000"/>
          <w:szCs w:val="21"/>
        </w:rPr>
        <w:t>时间及地点：另行通知</w:t>
      </w:r>
    </w:p>
    <w:p>
      <w:pPr>
        <w:pStyle w:val="13"/>
        <w:adjustRightInd w:val="0"/>
        <w:snapToGrid w:val="0"/>
        <w:rPr>
          <w:rFonts w:ascii="方正仿宋_GBK" w:hAnsi="方正仿宋_GBK" w:eastAsia="方正仿宋_GBK" w:cs="方正仿宋_GBK"/>
          <w:color w:val="000000"/>
          <w:kern w:val="2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.2采购人将评审结果报我院有权审批部门审批后，即以电话形式告之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成交供应商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，并在“重庆市急救医疗中心”网站（www.cq120.com.cn）上发布结果公告；</w:t>
      </w:r>
    </w:p>
    <w:p>
      <w:pPr>
        <w:pStyle w:val="13"/>
        <w:adjustRightInd w:val="0"/>
        <w:snapToGrid w:val="0"/>
        <w:rPr>
          <w:rFonts w:ascii="方正仿宋_GBK" w:hAnsi="方正仿宋_GBK" w:eastAsia="方正仿宋_GBK" w:cs="方正仿宋_GBK"/>
          <w:szCs w:val="21"/>
        </w:rPr>
      </w:pP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color w:val="000000"/>
          <w:kern w:val="2"/>
          <w:sz w:val="21"/>
          <w:szCs w:val="21"/>
        </w:rPr>
        <w:t>.3采购人无义务向其他供应商解释未成交原因，响应文件概不退还。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文鼎粗黑">
    <w:altName w:val="黑体"/>
    <w:panose1 w:val="020B060901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昆仑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阿里巴巴普惠体">
    <w:altName w:val="宋体"/>
    <w:panose1 w:val="00020600040101010101"/>
    <w:charset w:val="86"/>
    <w:family w:val="auto"/>
    <w:pitch w:val="default"/>
    <w:sig w:usb0="00000000" w:usb1="00000000" w:usb2="0000001E" w:usb3="00000000" w:csb0="0004009F" w:csb1="00000000"/>
  </w:font>
  <w:font w:name="PMingLiU">
    <w:altName w:val="PMingLiU-ExtB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Eʩ">
    <w:altName w:val="微软雅黑"/>
    <w:panose1 w:val="020B0604020202020204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F2"/>
    <w:rsid w:val="0001508D"/>
    <w:rsid w:val="000A6A8F"/>
    <w:rsid w:val="000C36F2"/>
    <w:rsid w:val="000C7590"/>
    <w:rsid w:val="001921E5"/>
    <w:rsid w:val="002060A8"/>
    <w:rsid w:val="00225749"/>
    <w:rsid w:val="0023239A"/>
    <w:rsid w:val="002421D1"/>
    <w:rsid w:val="0026404A"/>
    <w:rsid w:val="003074F3"/>
    <w:rsid w:val="00335826"/>
    <w:rsid w:val="0039487D"/>
    <w:rsid w:val="003E1E19"/>
    <w:rsid w:val="004063D6"/>
    <w:rsid w:val="004275C8"/>
    <w:rsid w:val="004F7FB2"/>
    <w:rsid w:val="00526E96"/>
    <w:rsid w:val="006238C5"/>
    <w:rsid w:val="0063484A"/>
    <w:rsid w:val="00665CAB"/>
    <w:rsid w:val="00737577"/>
    <w:rsid w:val="007A0BB9"/>
    <w:rsid w:val="007D7DB6"/>
    <w:rsid w:val="008003B4"/>
    <w:rsid w:val="008873EA"/>
    <w:rsid w:val="00891964"/>
    <w:rsid w:val="008B2379"/>
    <w:rsid w:val="00926A90"/>
    <w:rsid w:val="00AC2602"/>
    <w:rsid w:val="00AE6C92"/>
    <w:rsid w:val="00B2413C"/>
    <w:rsid w:val="00BC258C"/>
    <w:rsid w:val="00C13CF0"/>
    <w:rsid w:val="00C75000"/>
    <w:rsid w:val="00E00AE6"/>
    <w:rsid w:val="00E73DC9"/>
    <w:rsid w:val="00E93AA9"/>
    <w:rsid w:val="00F30B28"/>
    <w:rsid w:val="00F55999"/>
    <w:rsid w:val="00F805C2"/>
    <w:rsid w:val="00F95E92"/>
    <w:rsid w:val="03A11DFB"/>
    <w:rsid w:val="08384706"/>
    <w:rsid w:val="0918601A"/>
    <w:rsid w:val="0A1D68B3"/>
    <w:rsid w:val="0B0B2B8C"/>
    <w:rsid w:val="0E2F06B6"/>
    <w:rsid w:val="101E7372"/>
    <w:rsid w:val="120D6F1B"/>
    <w:rsid w:val="12155AEC"/>
    <w:rsid w:val="13E54695"/>
    <w:rsid w:val="153B0D9E"/>
    <w:rsid w:val="1D29167B"/>
    <w:rsid w:val="1E08551C"/>
    <w:rsid w:val="1F591F5B"/>
    <w:rsid w:val="213C5DBA"/>
    <w:rsid w:val="294E3997"/>
    <w:rsid w:val="2BAD3246"/>
    <w:rsid w:val="35720C80"/>
    <w:rsid w:val="417B242E"/>
    <w:rsid w:val="486E3659"/>
    <w:rsid w:val="4B6E42A4"/>
    <w:rsid w:val="57EC6A62"/>
    <w:rsid w:val="59B352EC"/>
    <w:rsid w:val="5C6414EF"/>
    <w:rsid w:val="62237FA1"/>
    <w:rsid w:val="65DB7408"/>
    <w:rsid w:val="6ABE6BC3"/>
    <w:rsid w:val="6FF618A8"/>
    <w:rsid w:val="71022B9E"/>
    <w:rsid w:val="714D0081"/>
    <w:rsid w:val="72062190"/>
    <w:rsid w:val="725F7D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widowControl/>
      <w:pBdr>
        <w:bottom w:val="single" w:color="4F81BD" w:themeColor="accent1" w:sz="8" w:space="1"/>
      </w:pBdr>
      <w:spacing w:before="200" w:after="80"/>
      <w:jc w:val="left"/>
      <w:outlineLvl w:val="1"/>
    </w:pPr>
    <w:rPr>
      <w:rFonts w:asciiTheme="majorHAnsi" w:hAnsiTheme="majorHAnsi" w:eastAsiaTheme="majorEastAsia" w:cstheme="majorBidi"/>
      <w:color w:val="376092" w:themeColor="accent1" w:themeShade="BF"/>
      <w:kern w:val="0"/>
      <w:sz w:val="24"/>
      <w:szCs w:val="24"/>
      <w:lang w:eastAsia="en-US" w:bidi="en-US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_Style 0"/>
    <w:qFormat/>
    <w:uiPriority w:val="1"/>
    <w:rPr>
      <w:rFonts w:ascii="Calibri" w:hAnsi="Calibri" w:eastAsia="宋体" w:cs="Times New Roman"/>
      <w:sz w:val="22"/>
      <w:szCs w:val="22"/>
      <w:lang w:val="en-US" w:eastAsia="zh-CN" w:bidi="ar-SA"/>
    </w:rPr>
  </w:style>
  <w:style w:type="paragraph" w:customStyle="1" w:styleId="14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300</Words>
  <Characters>1711</Characters>
  <Lines>14</Lines>
  <Paragraphs>4</Paragraphs>
  <ScaleCrop>false</ScaleCrop>
  <LinksUpToDate>false</LinksUpToDate>
  <CharactersWithSpaces>2007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2017-08-28T01:43:00Z</dcterms:created>
  <dc:creator>微软用户</dc:creator>
  <cp:lastModifiedBy>ZBB</cp:lastModifiedBy>
  <cp:lastPrinted>2018-09-11T02:51:00Z</cp:lastPrinted>
  <dcterms:modified xsi:type="dcterms:W3CDTF">2023-03-20T09:41:16Z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